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4BC749F"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8349CC">
        <w:rPr>
          <w:rFonts w:cs="Arial"/>
          <w:szCs w:val="22"/>
        </w:rPr>
        <w:t>9</w:t>
      </w:r>
      <w:r w:rsidR="0010371F">
        <w:rPr>
          <w:rFonts w:cs="Arial"/>
          <w:szCs w:val="22"/>
        </w:rPr>
        <w:t xml:space="preserve"> </w:t>
      </w:r>
      <w:r w:rsidR="008349CC">
        <w:rPr>
          <w:rFonts w:cs="Arial"/>
          <w:szCs w:val="22"/>
        </w:rPr>
        <w:t xml:space="preserve">  </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BE48AC" w:rsidRPr="00BE48AC">
        <w:t>2320075</w:t>
      </w:r>
    </w:p>
    <w:p w14:paraId="32854984" w14:textId="3359A0DC" w:rsidR="00675C27" w:rsidRPr="00444A16" w:rsidRDefault="008349CC" w:rsidP="00F71A33">
      <w:pPr>
        <w:pStyle w:val="afb"/>
        <w:rPr>
          <w:rFonts w:eastAsia="宋体"/>
          <w:lang w:eastAsia="zh-CN"/>
        </w:rPr>
      </w:pPr>
      <w:r>
        <w:rPr>
          <w:rFonts w:eastAsia="宋体"/>
          <w:lang w:eastAsia="zh-CN"/>
        </w:rPr>
        <w:t xml:space="preserve">Chicago, USA, November 13 – 17,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6B86DA95"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80137B" w:rsidRPr="0080137B">
        <w:rPr>
          <w:rFonts w:ascii="Arial" w:hAnsi="Arial" w:cs="Arial"/>
          <w:sz w:val="22"/>
        </w:rPr>
        <w:t xml:space="preserve">FR1 </w:t>
      </w:r>
      <w:r w:rsidR="00CE06F8" w:rsidRPr="00CE06F8">
        <w:rPr>
          <w:rFonts w:ascii="Arial" w:hAnsi="Arial" w:cs="Arial"/>
          <w:sz w:val="22"/>
        </w:rPr>
        <w:t>AS-SRS IL imbalance reporting</w:t>
      </w:r>
    </w:p>
    <w:p w14:paraId="4EC1E699" w14:textId="11B82A3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B7BFE">
        <w:rPr>
          <w:rFonts w:ascii="Arial" w:hAnsi="Arial" w:cs="Arial"/>
          <w:sz w:val="22"/>
        </w:rPr>
        <w:t>8</w:t>
      </w:r>
      <w:r w:rsidR="002A7F6A">
        <w:rPr>
          <w:rFonts w:ascii="Arial" w:hAnsi="Arial" w:cs="Arial"/>
          <w:sz w:val="22"/>
        </w:rPr>
        <w:t>.</w:t>
      </w:r>
      <w:r w:rsidR="00411BEE">
        <w:rPr>
          <w:rFonts w:ascii="Arial" w:hAnsi="Arial" w:cs="Arial"/>
          <w:sz w:val="22"/>
        </w:rPr>
        <w:t>3</w:t>
      </w:r>
      <w:r w:rsidR="0043241E">
        <w:rPr>
          <w:rFonts w:ascii="Arial" w:hAnsi="Arial" w:cs="Arial"/>
          <w:sz w:val="22"/>
        </w:rPr>
        <w:t>.1.</w:t>
      </w:r>
      <w:r w:rsidR="00411BEE">
        <w:rPr>
          <w:rFonts w:ascii="Arial" w:hAnsi="Arial" w:cs="Arial"/>
          <w:sz w:val="22"/>
        </w:rPr>
        <w:t>3</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5133CF31" w14:textId="124607C1" w:rsidR="00942B57" w:rsidRDefault="00942B57" w:rsidP="00942B57">
      <w:pPr>
        <w:jc w:val="both"/>
      </w:pPr>
      <w:r>
        <w:t xml:space="preserve">In </w:t>
      </w:r>
      <w:r w:rsidR="00BE1818">
        <w:t>previous meetings</w:t>
      </w:r>
      <w:r>
        <w:t xml:space="preserve">, </w:t>
      </w:r>
      <w:r w:rsidR="003D48EE">
        <w:t xml:space="preserve">RAN4 achieved </w:t>
      </w:r>
      <w:r w:rsidR="0080137B">
        <w:t>significant</w:t>
      </w:r>
      <w:r w:rsidR="006B1F3E">
        <w:t xml:space="preserve"> progress on NR</w:t>
      </w:r>
      <w:r w:rsidR="0080137B">
        <w:t xml:space="preserve"> FR1</w:t>
      </w:r>
      <w:r w:rsidR="006B1F3E">
        <w:t xml:space="preserve"> 8Rx RF requirements. </w:t>
      </w:r>
      <w:r w:rsidR="00F85E35">
        <w:t>Agreements</w:t>
      </w:r>
      <w:r w:rsidR="00E053A7">
        <w:t xml:space="preserve"> can be found in WF [1]</w:t>
      </w:r>
      <w:r w:rsidR="00CA0C7B">
        <w:t>.</w:t>
      </w:r>
      <w:r w:rsidR="006B1F3E">
        <w:t xml:space="preserve"> </w:t>
      </w:r>
    </w:p>
    <w:tbl>
      <w:tblPr>
        <w:tblStyle w:val="af8"/>
        <w:tblW w:w="0" w:type="auto"/>
        <w:tblLook w:val="04A0" w:firstRow="1" w:lastRow="0" w:firstColumn="1" w:lastColumn="0" w:noHBand="0" w:noVBand="1"/>
      </w:tblPr>
      <w:tblGrid>
        <w:gridCol w:w="9631"/>
      </w:tblGrid>
      <w:tr w:rsidR="00942B57" w14:paraId="33CD79E1" w14:textId="77777777" w:rsidTr="006C0722">
        <w:tc>
          <w:tcPr>
            <w:tcW w:w="9631" w:type="dxa"/>
          </w:tcPr>
          <w:p w14:paraId="3919FF3F" w14:textId="6656D60B" w:rsidR="00E44995" w:rsidRPr="00F85E35" w:rsidRDefault="005B7E49" w:rsidP="00E44995">
            <w:pPr>
              <w:pStyle w:val="2"/>
              <w:keepNext/>
              <w:keepLines/>
              <w:numPr>
                <w:ilvl w:val="0"/>
                <w:numId w:val="0"/>
              </w:numPr>
              <w:tabs>
                <w:tab w:val="left" w:pos="432"/>
                <w:tab w:val="left" w:pos="576"/>
              </w:tabs>
              <w:spacing w:before="180" w:beforeAutospacing="0" w:afterLines="0" w:after="240"/>
              <w:outlineLvl w:val="1"/>
              <w:rPr>
                <w:sz w:val="22"/>
                <w:szCs w:val="24"/>
              </w:rPr>
            </w:pPr>
            <w:bookmarkStart w:id="2" w:name="_Hlk143695763"/>
            <w:r w:rsidRPr="00F85E35">
              <w:rPr>
                <w:sz w:val="22"/>
                <w:szCs w:val="24"/>
              </w:rPr>
              <w:lastRenderedPageBreak/>
              <w:t xml:space="preserve">#1: </w:t>
            </w:r>
            <w:r w:rsidR="00111677" w:rsidRPr="00F85E35">
              <w:rPr>
                <w:sz w:val="22"/>
                <w:szCs w:val="24"/>
              </w:rPr>
              <w:t>ΔT</w:t>
            </w:r>
            <w:r w:rsidR="00111677" w:rsidRPr="00F85E35">
              <w:rPr>
                <w:sz w:val="22"/>
                <w:szCs w:val="24"/>
                <w:vertAlign w:val="subscript"/>
              </w:rPr>
              <w:t>RxSRS</w:t>
            </w:r>
            <w:r w:rsidR="00111677" w:rsidRPr="00F85E35">
              <w:rPr>
                <w:sz w:val="22"/>
                <w:szCs w:val="24"/>
              </w:rPr>
              <w:t xml:space="preserve"> </w:t>
            </w:r>
            <w:r w:rsidR="00F85E35">
              <w:rPr>
                <w:sz w:val="22"/>
                <w:szCs w:val="24"/>
              </w:rPr>
              <w:t xml:space="preserve">requirement </w:t>
            </w:r>
            <w:r w:rsidR="00111677" w:rsidRPr="00F85E35">
              <w:rPr>
                <w:sz w:val="22"/>
                <w:szCs w:val="24"/>
              </w:rPr>
              <w:t>for 4Tx/8Rx</w:t>
            </w:r>
            <w:bookmarkEnd w:id="2"/>
            <w:r w:rsidR="004767B6" w:rsidRPr="00F85E35">
              <w:rPr>
                <w:sz w:val="22"/>
                <w:szCs w:val="24"/>
              </w:rPr>
              <w:t xml:space="preserve"> for PC3</w:t>
            </w:r>
          </w:p>
          <w:p w14:paraId="3E8CD3FD" w14:textId="77777777" w:rsidR="004767B6" w:rsidRPr="00075001" w:rsidRDefault="004767B6" w:rsidP="004767B6">
            <w:pPr>
              <w:spacing w:after="120"/>
              <w:rPr>
                <w:rFonts w:eastAsia="Yu Mincho"/>
                <w:b/>
                <w:bCs/>
                <w:iCs/>
                <w:lang w:eastAsia="ja-JP"/>
              </w:rPr>
            </w:pPr>
            <w:r w:rsidRPr="00075001">
              <w:rPr>
                <w:rFonts w:eastAsia="Yu Mincho" w:hint="eastAsia"/>
                <w:b/>
                <w:bCs/>
                <w:iCs/>
                <w:lang w:eastAsia="ja-JP"/>
              </w:rPr>
              <w:t>&lt;</w:t>
            </w:r>
            <w:r w:rsidRPr="00075001">
              <w:rPr>
                <w:rFonts w:eastAsia="Yu Mincho"/>
                <w:b/>
                <w:bCs/>
                <w:iCs/>
                <w:lang w:eastAsia="ja-JP"/>
              </w:rPr>
              <w:t>Agreement&gt;</w:t>
            </w:r>
          </w:p>
          <w:p w14:paraId="3BAD6F3F" w14:textId="28BF81B8" w:rsidR="004767B6" w:rsidRPr="004767B6" w:rsidRDefault="004767B6" w:rsidP="00EB3CD5">
            <w:pPr>
              <w:pStyle w:val="aff6"/>
              <w:widowControl/>
              <w:numPr>
                <w:ilvl w:val="1"/>
                <w:numId w:val="12"/>
              </w:numPr>
              <w:spacing w:after="120"/>
              <w:ind w:firstLineChars="0"/>
              <w:jc w:val="left"/>
              <w:rPr>
                <w:rFonts w:ascii="Times New Roman" w:hAnsi="Times New Roman"/>
                <w:sz w:val="20"/>
                <w:szCs w:val="20"/>
                <w:lang w:eastAsia="zh-CN"/>
              </w:rPr>
            </w:pPr>
            <w:r w:rsidRPr="004767B6">
              <w:rPr>
                <w:rFonts w:ascii="Times New Roman" w:hAnsi="Times New Roman"/>
                <w:sz w:val="20"/>
                <w:szCs w:val="20"/>
                <w:lang w:eastAsia="zh-CN"/>
              </w:rPr>
              <w:t xml:space="preserve">For bands whose </w:t>
            </w:r>
            <w:proofErr w:type="spellStart"/>
            <w:r w:rsidRPr="004767B6">
              <w:rPr>
                <w:rFonts w:ascii="Times New Roman" w:hAnsi="Times New Roman"/>
                <w:sz w:val="20"/>
                <w:szCs w:val="20"/>
                <w:lang w:eastAsia="zh-CN"/>
              </w:rPr>
              <w:t>F</w:t>
            </w:r>
            <w:r w:rsidRPr="004767B6">
              <w:rPr>
                <w:rFonts w:ascii="Times New Roman" w:hAnsi="Times New Roman"/>
                <w:sz w:val="20"/>
                <w:szCs w:val="20"/>
                <w:vertAlign w:val="subscript"/>
                <w:lang w:eastAsia="zh-CN"/>
              </w:rPr>
              <w:t>UL_high</w:t>
            </w:r>
            <w:proofErr w:type="spellEnd"/>
            <w:r w:rsidRPr="004767B6">
              <w:rPr>
                <w:rFonts w:ascii="Times New Roman" w:hAnsi="Times New Roman"/>
                <w:sz w:val="20"/>
                <w:szCs w:val="20"/>
                <w:vertAlign w:val="subscript"/>
                <w:lang w:eastAsia="zh-CN"/>
              </w:rPr>
              <w:t xml:space="preserve"> </w:t>
            </w:r>
            <w:r w:rsidRPr="004767B6">
              <w:rPr>
                <w:rFonts w:ascii="Times New Roman" w:hAnsi="Times New Roman"/>
                <w:sz w:val="20"/>
                <w:szCs w:val="20"/>
                <w:lang w:eastAsia="zh-CN"/>
              </w:rPr>
              <w:t xml:space="preserve">is lower than the </w:t>
            </w:r>
            <w:proofErr w:type="spellStart"/>
            <w:r w:rsidRPr="004767B6">
              <w:rPr>
                <w:rFonts w:ascii="Times New Roman" w:hAnsi="Times New Roman"/>
                <w:sz w:val="20"/>
                <w:szCs w:val="20"/>
                <w:lang w:eastAsia="zh-CN"/>
              </w:rPr>
              <w:t>F</w:t>
            </w:r>
            <w:r w:rsidRPr="004767B6">
              <w:rPr>
                <w:rFonts w:ascii="Times New Roman" w:hAnsi="Times New Roman"/>
                <w:sz w:val="20"/>
                <w:szCs w:val="20"/>
                <w:vertAlign w:val="subscript"/>
                <w:lang w:eastAsia="zh-CN"/>
              </w:rPr>
              <w:t>UL_low</w:t>
            </w:r>
            <w:proofErr w:type="spellEnd"/>
            <w:r w:rsidRPr="004767B6">
              <w:rPr>
                <w:rFonts w:ascii="Times New Roman" w:hAnsi="Times New Roman"/>
                <w:sz w:val="20"/>
                <w:szCs w:val="20"/>
                <w:vertAlign w:val="subscript"/>
                <w:lang w:eastAsia="zh-CN"/>
              </w:rPr>
              <w:t xml:space="preserve"> </w:t>
            </w:r>
            <w:r w:rsidRPr="004767B6">
              <w:rPr>
                <w:rFonts w:ascii="Times New Roman" w:hAnsi="Times New Roman"/>
                <w:sz w:val="20"/>
                <w:szCs w:val="20"/>
                <w:lang w:eastAsia="zh-CN"/>
              </w:rPr>
              <w:t xml:space="preserve">of n79 (dB) </w:t>
            </w:r>
          </w:p>
          <w:tbl>
            <w:tblPr>
              <w:tblStyle w:val="af8"/>
              <w:tblW w:w="3240" w:type="dxa"/>
              <w:tblInd w:w="2595" w:type="dxa"/>
              <w:tblLook w:val="04A0" w:firstRow="1" w:lastRow="0" w:firstColumn="1" w:lastColumn="0" w:noHBand="0" w:noVBand="1"/>
            </w:tblPr>
            <w:tblGrid>
              <w:gridCol w:w="1757"/>
              <w:gridCol w:w="1483"/>
            </w:tblGrid>
            <w:tr w:rsidR="004767B6" w:rsidRPr="004767B6" w14:paraId="351B7E44" w14:textId="77777777" w:rsidTr="00AA23A7">
              <w:trPr>
                <w:trHeight w:val="340"/>
              </w:trPr>
              <w:tc>
                <w:tcPr>
                  <w:tcW w:w="1757" w:type="dxa"/>
                </w:tcPr>
                <w:p w14:paraId="648E2F96" w14:textId="77777777" w:rsidR="004767B6" w:rsidRPr="004767B6" w:rsidRDefault="004767B6" w:rsidP="004767B6">
                  <w:pPr>
                    <w:rPr>
                      <w:rFonts w:eastAsia="等线"/>
                    </w:rPr>
                  </w:pPr>
                  <w:r w:rsidRPr="004767B6">
                    <w:rPr>
                      <w:rFonts w:eastAsia="等线"/>
                    </w:rPr>
                    <w:t>4T8R</w:t>
                  </w:r>
                </w:p>
              </w:tc>
              <w:tc>
                <w:tcPr>
                  <w:tcW w:w="1483" w:type="dxa"/>
                  <w:shd w:val="clear" w:color="auto" w:fill="DEEAF6" w:themeFill="accent1" w:themeFillTint="33"/>
                </w:tcPr>
                <w:p w14:paraId="3DC47724" w14:textId="77777777" w:rsidR="004767B6" w:rsidRPr="004767B6" w:rsidRDefault="004767B6" w:rsidP="004767B6">
                  <w:pPr>
                    <w:jc w:val="center"/>
                    <w:rPr>
                      <w:lang w:eastAsia="ja-JP"/>
                    </w:rPr>
                  </w:pPr>
                  <w:r w:rsidRPr="004767B6">
                    <w:rPr>
                      <w:lang w:eastAsia="ja-JP"/>
                    </w:rPr>
                    <w:t>3.0dB</w:t>
                  </w:r>
                </w:p>
              </w:tc>
            </w:tr>
            <w:tr w:rsidR="004767B6" w:rsidRPr="004767B6" w14:paraId="16F16107" w14:textId="77777777" w:rsidTr="00AA23A7">
              <w:trPr>
                <w:trHeight w:val="340"/>
              </w:trPr>
              <w:tc>
                <w:tcPr>
                  <w:tcW w:w="1757" w:type="dxa"/>
                </w:tcPr>
                <w:p w14:paraId="7AC7B68A" w14:textId="77777777" w:rsidR="004767B6" w:rsidRPr="004767B6" w:rsidRDefault="004767B6" w:rsidP="004767B6">
                  <w:pPr>
                    <w:rPr>
                      <w:rFonts w:eastAsia="等线"/>
                    </w:rPr>
                  </w:pPr>
                  <w:r w:rsidRPr="004767B6">
                    <w:rPr>
                      <w:rFonts w:hint="eastAsia"/>
                      <w:lang w:eastAsia="ja-JP"/>
                    </w:rPr>
                    <w:t>2</w:t>
                  </w:r>
                  <w:r w:rsidRPr="004767B6">
                    <w:rPr>
                      <w:rFonts w:eastAsia="等线"/>
                    </w:rPr>
                    <w:t>T8R-4T8R</w:t>
                  </w:r>
                </w:p>
              </w:tc>
              <w:tc>
                <w:tcPr>
                  <w:tcW w:w="1483" w:type="dxa"/>
                  <w:shd w:val="clear" w:color="auto" w:fill="DEEAF6" w:themeFill="accent1" w:themeFillTint="33"/>
                </w:tcPr>
                <w:p w14:paraId="5AB2C30B" w14:textId="77777777" w:rsidR="004767B6" w:rsidRPr="004767B6" w:rsidRDefault="004767B6" w:rsidP="004767B6">
                  <w:pPr>
                    <w:jc w:val="center"/>
                    <w:rPr>
                      <w:lang w:eastAsia="ja-JP"/>
                    </w:rPr>
                  </w:pPr>
                  <w:r w:rsidRPr="004767B6">
                    <w:rPr>
                      <w:lang w:eastAsia="ja-JP"/>
                    </w:rPr>
                    <w:t>4.0dB</w:t>
                  </w:r>
                </w:p>
              </w:tc>
            </w:tr>
            <w:tr w:rsidR="004767B6" w:rsidRPr="004767B6" w14:paraId="2FA7B95B" w14:textId="77777777" w:rsidTr="00AA23A7">
              <w:trPr>
                <w:trHeight w:val="340"/>
              </w:trPr>
              <w:tc>
                <w:tcPr>
                  <w:tcW w:w="1757" w:type="dxa"/>
                </w:tcPr>
                <w:p w14:paraId="45240FD3" w14:textId="77777777" w:rsidR="004767B6" w:rsidRPr="004767B6" w:rsidRDefault="004767B6" w:rsidP="004767B6">
                  <w:pPr>
                    <w:rPr>
                      <w:rFonts w:eastAsia="等线"/>
                    </w:rPr>
                  </w:pPr>
                  <w:r w:rsidRPr="004767B6">
                    <w:rPr>
                      <w:rFonts w:eastAsia="等线"/>
                    </w:rPr>
                    <w:t>1T8R-4T8R</w:t>
                  </w:r>
                </w:p>
              </w:tc>
              <w:tc>
                <w:tcPr>
                  <w:tcW w:w="1483" w:type="dxa"/>
                  <w:shd w:val="clear" w:color="auto" w:fill="DEEAF6" w:themeFill="accent1" w:themeFillTint="33"/>
                </w:tcPr>
                <w:p w14:paraId="137FFA08" w14:textId="77777777" w:rsidR="004767B6" w:rsidRPr="004767B6" w:rsidRDefault="004767B6" w:rsidP="004767B6">
                  <w:pPr>
                    <w:jc w:val="center"/>
                    <w:rPr>
                      <w:lang w:eastAsia="ja-JP"/>
                    </w:rPr>
                  </w:pPr>
                  <w:r w:rsidRPr="004767B6">
                    <w:rPr>
                      <w:lang w:eastAsia="ja-JP"/>
                    </w:rPr>
                    <w:t>5.8dB</w:t>
                  </w:r>
                </w:p>
              </w:tc>
            </w:tr>
            <w:tr w:rsidR="004767B6" w:rsidRPr="004767B6" w14:paraId="08267827" w14:textId="77777777" w:rsidTr="00AA23A7">
              <w:trPr>
                <w:trHeight w:val="340"/>
              </w:trPr>
              <w:tc>
                <w:tcPr>
                  <w:tcW w:w="1757" w:type="dxa"/>
                </w:tcPr>
                <w:p w14:paraId="507EB797" w14:textId="77777777" w:rsidR="004767B6" w:rsidRPr="004767B6" w:rsidRDefault="004767B6" w:rsidP="004767B6">
                  <w:pPr>
                    <w:rPr>
                      <w:rFonts w:eastAsia="等线"/>
                    </w:rPr>
                  </w:pPr>
                  <w:r w:rsidRPr="004767B6">
                    <w:rPr>
                      <w:rFonts w:eastAsia="等线"/>
                    </w:rPr>
                    <w:t>1T8R-2T8R-4T8R</w:t>
                  </w:r>
                </w:p>
              </w:tc>
              <w:tc>
                <w:tcPr>
                  <w:tcW w:w="1483" w:type="dxa"/>
                  <w:shd w:val="clear" w:color="auto" w:fill="DEEAF6" w:themeFill="accent1" w:themeFillTint="33"/>
                </w:tcPr>
                <w:p w14:paraId="28560C66" w14:textId="77777777" w:rsidR="004767B6" w:rsidRPr="004767B6" w:rsidRDefault="004767B6" w:rsidP="004767B6">
                  <w:pPr>
                    <w:jc w:val="center"/>
                    <w:rPr>
                      <w:lang w:eastAsia="ja-JP"/>
                    </w:rPr>
                  </w:pPr>
                  <w:r w:rsidRPr="004767B6">
                    <w:rPr>
                      <w:rFonts w:hint="eastAsia"/>
                      <w:lang w:eastAsia="ja-JP"/>
                    </w:rPr>
                    <w:t>5</w:t>
                  </w:r>
                  <w:r w:rsidRPr="004767B6">
                    <w:rPr>
                      <w:lang w:eastAsia="ja-JP"/>
                    </w:rPr>
                    <w:t>.8dB</w:t>
                  </w:r>
                </w:p>
              </w:tc>
            </w:tr>
          </w:tbl>
          <w:p w14:paraId="46DC3481" w14:textId="62DB57F1" w:rsidR="004767B6" w:rsidRPr="004767B6" w:rsidRDefault="004767B6" w:rsidP="00EB3CD5">
            <w:pPr>
              <w:pStyle w:val="aff6"/>
              <w:widowControl/>
              <w:numPr>
                <w:ilvl w:val="1"/>
                <w:numId w:val="12"/>
              </w:numPr>
              <w:spacing w:after="120"/>
              <w:ind w:firstLineChars="0"/>
              <w:jc w:val="left"/>
              <w:rPr>
                <w:rFonts w:ascii="Times New Roman" w:hAnsi="Times New Roman"/>
                <w:sz w:val="20"/>
                <w:szCs w:val="20"/>
                <w:lang w:eastAsia="zh-CN"/>
              </w:rPr>
            </w:pPr>
            <w:r w:rsidRPr="004767B6">
              <w:rPr>
                <w:rFonts w:ascii="Times New Roman" w:hAnsi="Times New Roman"/>
                <w:sz w:val="20"/>
                <w:szCs w:val="20"/>
                <w:lang w:eastAsia="zh-CN"/>
              </w:rPr>
              <w:t xml:space="preserve">For bands whose </w:t>
            </w:r>
            <w:proofErr w:type="spellStart"/>
            <w:r w:rsidRPr="004767B6">
              <w:rPr>
                <w:rFonts w:ascii="Times New Roman" w:hAnsi="Times New Roman"/>
                <w:sz w:val="20"/>
                <w:szCs w:val="20"/>
                <w:lang w:eastAsia="zh-CN"/>
              </w:rPr>
              <w:t>F</w:t>
            </w:r>
            <w:r w:rsidRPr="004767B6">
              <w:rPr>
                <w:rFonts w:ascii="Times New Roman" w:hAnsi="Times New Roman"/>
                <w:sz w:val="20"/>
                <w:szCs w:val="20"/>
                <w:vertAlign w:val="subscript"/>
                <w:lang w:eastAsia="zh-CN"/>
              </w:rPr>
              <w:t>UL_high</w:t>
            </w:r>
            <w:proofErr w:type="spellEnd"/>
            <w:r w:rsidRPr="004767B6">
              <w:rPr>
                <w:rFonts w:ascii="Times New Roman" w:hAnsi="Times New Roman"/>
                <w:sz w:val="20"/>
                <w:szCs w:val="20"/>
                <w:vertAlign w:val="subscript"/>
                <w:lang w:eastAsia="zh-CN"/>
              </w:rPr>
              <w:t xml:space="preserve"> </w:t>
            </w:r>
            <w:r w:rsidRPr="004767B6">
              <w:rPr>
                <w:rFonts w:ascii="Times New Roman" w:hAnsi="Times New Roman"/>
                <w:sz w:val="20"/>
                <w:szCs w:val="20"/>
                <w:lang w:eastAsia="zh-CN"/>
              </w:rPr>
              <w:t xml:space="preserve">is </w:t>
            </w:r>
            <w:r>
              <w:rPr>
                <w:rFonts w:ascii="Times New Roman" w:hAnsi="Times New Roman"/>
                <w:sz w:val="20"/>
                <w:szCs w:val="20"/>
                <w:lang w:eastAsia="zh-CN"/>
              </w:rPr>
              <w:t>higher</w:t>
            </w:r>
            <w:r w:rsidRPr="004767B6">
              <w:rPr>
                <w:rFonts w:ascii="Times New Roman" w:hAnsi="Times New Roman"/>
                <w:sz w:val="20"/>
                <w:szCs w:val="20"/>
                <w:lang w:eastAsia="zh-CN"/>
              </w:rPr>
              <w:t xml:space="preserve"> than the </w:t>
            </w:r>
            <w:proofErr w:type="spellStart"/>
            <w:r w:rsidRPr="004767B6">
              <w:rPr>
                <w:rFonts w:ascii="Times New Roman" w:hAnsi="Times New Roman"/>
                <w:sz w:val="20"/>
                <w:szCs w:val="20"/>
                <w:lang w:eastAsia="zh-CN"/>
              </w:rPr>
              <w:t>F</w:t>
            </w:r>
            <w:r w:rsidRPr="004767B6">
              <w:rPr>
                <w:rFonts w:ascii="Times New Roman" w:hAnsi="Times New Roman"/>
                <w:sz w:val="20"/>
                <w:szCs w:val="20"/>
                <w:vertAlign w:val="subscript"/>
                <w:lang w:eastAsia="zh-CN"/>
              </w:rPr>
              <w:t>UL_low</w:t>
            </w:r>
            <w:proofErr w:type="spellEnd"/>
            <w:r w:rsidRPr="004767B6">
              <w:rPr>
                <w:rFonts w:ascii="Times New Roman" w:hAnsi="Times New Roman"/>
                <w:sz w:val="20"/>
                <w:szCs w:val="20"/>
                <w:lang w:eastAsia="zh-CN"/>
              </w:rPr>
              <w:t xml:space="preserve"> of n79 (dB)</w:t>
            </w:r>
          </w:p>
          <w:tbl>
            <w:tblPr>
              <w:tblStyle w:val="af8"/>
              <w:tblW w:w="3288" w:type="dxa"/>
              <w:tblInd w:w="2595" w:type="dxa"/>
              <w:tblLook w:val="04A0" w:firstRow="1" w:lastRow="0" w:firstColumn="1" w:lastColumn="0" w:noHBand="0" w:noVBand="1"/>
            </w:tblPr>
            <w:tblGrid>
              <w:gridCol w:w="1757"/>
              <w:gridCol w:w="1531"/>
            </w:tblGrid>
            <w:tr w:rsidR="004767B6" w:rsidRPr="004767B6" w14:paraId="223E761D" w14:textId="77777777" w:rsidTr="00AA23A7">
              <w:trPr>
                <w:trHeight w:val="340"/>
              </w:trPr>
              <w:tc>
                <w:tcPr>
                  <w:tcW w:w="1757" w:type="dxa"/>
                </w:tcPr>
                <w:p w14:paraId="1EE2156E" w14:textId="77777777" w:rsidR="004767B6" w:rsidRPr="004767B6" w:rsidRDefault="004767B6" w:rsidP="004767B6">
                  <w:pPr>
                    <w:rPr>
                      <w:rFonts w:eastAsia="等线"/>
                    </w:rPr>
                  </w:pPr>
                  <w:r w:rsidRPr="004767B6">
                    <w:rPr>
                      <w:rFonts w:eastAsia="等线"/>
                    </w:rPr>
                    <w:t>4T8R</w:t>
                  </w:r>
                </w:p>
              </w:tc>
              <w:tc>
                <w:tcPr>
                  <w:tcW w:w="1531" w:type="dxa"/>
                  <w:shd w:val="clear" w:color="auto" w:fill="DEEAF6" w:themeFill="accent1" w:themeFillTint="33"/>
                </w:tcPr>
                <w:p w14:paraId="625CEEB5" w14:textId="77777777" w:rsidR="004767B6" w:rsidRPr="004767B6" w:rsidRDefault="004767B6" w:rsidP="004767B6">
                  <w:pPr>
                    <w:jc w:val="center"/>
                    <w:rPr>
                      <w:lang w:eastAsia="ja-JP"/>
                    </w:rPr>
                  </w:pPr>
                  <w:r w:rsidRPr="004767B6">
                    <w:rPr>
                      <w:rFonts w:hint="eastAsia"/>
                      <w:lang w:eastAsia="ja-JP"/>
                    </w:rPr>
                    <w:t>4</w:t>
                  </w:r>
                  <w:r w:rsidRPr="004767B6">
                    <w:rPr>
                      <w:lang w:eastAsia="ja-JP"/>
                    </w:rPr>
                    <w:t>.5dB</w:t>
                  </w:r>
                </w:p>
              </w:tc>
            </w:tr>
            <w:tr w:rsidR="004767B6" w:rsidRPr="004767B6" w14:paraId="01CB6B37" w14:textId="77777777" w:rsidTr="00AA23A7">
              <w:trPr>
                <w:trHeight w:val="340"/>
              </w:trPr>
              <w:tc>
                <w:tcPr>
                  <w:tcW w:w="1757" w:type="dxa"/>
                </w:tcPr>
                <w:p w14:paraId="514600A3" w14:textId="77777777" w:rsidR="004767B6" w:rsidRPr="004767B6" w:rsidRDefault="004767B6" w:rsidP="004767B6">
                  <w:pPr>
                    <w:rPr>
                      <w:rFonts w:eastAsia="等线"/>
                    </w:rPr>
                  </w:pPr>
                  <w:r w:rsidRPr="004767B6">
                    <w:rPr>
                      <w:rFonts w:hint="eastAsia"/>
                      <w:lang w:eastAsia="ja-JP"/>
                    </w:rPr>
                    <w:t>2</w:t>
                  </w:r>
                  <w:r w:rsidRPr="004767B6">
                    <w:rPr>
                      <w:rFonts w:eastAsia="等线"/>
                    </w:rPr>
                    <w:t>T8R-4T8R</w:t>
                  </w:r>
                </w:p>
              </w:tc>
              <w:tc>
                <w:tcPr>
                  <w:tcW w:w="1531" w:type="dxa"/>
                  <w:shd w:val="clear" w:color="auto" w:fill="DEEAF6" w:themeFill="accent1" w:themeFillTint="33"/>
                </w:tcPr>
                <w:p w14:paraId="05935FB6" w14:textId="77777777" w:rsidR="004767B6" w:rsidRPr="004767B6" w:rsidRDefault="004767B6" w:rsidP="004767B6">
                  <w:pPr>
                    <w:jc w:val="center"/>
                    <w:rPr>
                      <w:lang w:eastAsia="ja-JP"/>
                    </w:rPr>
                  </w:pPr>
                  <w:r w:rsidRPr="004767B6">
                    <w:rPr>
                      <w:lang w:eastAsia="ja-JP"/>
                    </w:rPr>
                    <w:t>5.5dB</w:t>
                  </w:r>
                </w:p>
              </w:tc>
            </w:tr>
            <w:tr w:rsidR="004767B6" w:rsidRPr="004767B6" w14:paraId="2C9CD288" w14:textId="77777777" w:rsidTr="00AA23A7">
              <w:trPr>
                <w:trHeight w:val="340"/>
              </w:trPr>
              <w:tc>
                <w:tcPr>
                  <w:tcW w:w="1757" w:type="dxa"/>
                </w:tcPr>
                <w:p w14:paraId="73DCC2E4" w14:textId="77777777" w:rsidR="004767B6" w:rsidRPr="004767B6" w:rsidRDefault="004767B6" w:rsidP="004767B6">
                  <w:pPr>
                    <w:rPr>
                      <w:rFonts w:eastAsia="等线"/>
                    </w:rPr>
                  </w:pPr>
                  <w:r w:rsidRPr="004767B6">
                    <w:rPr>
                      <w:rFonts w:eastAsia="等线"/>
                    </w:rPr>
                    <w:t>1T8R-4T8R</w:t>
                  </w:r>
                </w:p>
              </w:tc>
              <w:tc>
                <w:tcPr>
                  <w:tcW w:w="1531" w:type="dxa"/>
                  <w:shd w:val="clear" w:color="auto" w:fill="DEEAF6" w:themeFill="accent1" w:themeFillTint="33"/>
                </w:tcPr>
                <w:p w14:paraId="772DA195" w14:textId="77777777" w:rsidR="004767B6" w:rsidRPr="004767B6" w:rsidRDefault="004767B6" w:rsidP="004767B6">
                  <w:pPr>
                    <w:jc w:val="center"/>
                    <w:rPr>
                      <w:lang w:eastAsia="ja-JP"/>
                    </w:rPr>
                  </w:pPr>
                  <w:r w:rsidRPr="004767B6">
                    <w:rPr>
                      <w:lang w:eastAsia="ja-JP"/>
                    </w:rPr>
                    <w:t>7.3dB</w:t>
                  </w:r>
                </w:p>
              </w:tc>
            </w:tr>
            <w:tr w:rsidR="004767B6" w:rsidRPr="004767B6" w14:paraId="60E22765" w14:textId="77777777" w:rsidTr="00AA23A7">
              <w:trPr>
                <w:trHeight w:val="340"/>
              </w:trPr>
              <w:tc>
                <w:tcPr>
                  <w:tcW w:w="1757" w:type="dxa"/>
                </w:tcPr>
                <w:p w14:paraId="1745798F" w14:textId="77777777" w:rsidR="004767B6" w:rsidRPr="004767B6" w:rsidRDefault="004767B6" w:rsidP="004767B6">
                  <w:pPr>
                    <w:rPr>
                      <w:rFonts w:eastAsia="等线"/>
                    </w:rPr>
                  </w:pPr>
                  <w:r w:rsidRPr="004767B6">
                    <w:rPr>
                      <w:rFonts w:eastAsia="等线"/>
                    </w:rPr>
                    <w:t>1T8R-2T8R-4T8R</w:t>
                  </w:r>
                </w:p>
              </w:tc>
              <w:tc>
                <w:tcPr>
                  <w:tcW w:w="1531" w:type="dxa"/>
                  <w:shd w:val="clear" w:color="auto" w:fill="DEEAF6" w:themeFill="accent1" w:themeFillTint="33"/>
                </w:tcPr>
                <w:p w14:paraId="5F5527BB" w14:textId="77777777" w:rsidR="004767B6" w:rsidRPr="004767B6" w:rsidRDefault="004767B6" w:rsidP="004767B6">
                  <w:pPr>
                    <w:jc w:val="center"/>
                    <w:rPr>
                      <w:lang w:eastAsia="ja-JP"/>
                    </w:rPr>
                  </w:pPr>
                  <w:r w:rsidRPr="004767B6">
                    <w:rPr>
                      <w:lang w:eastAsia="ja-JP"/>
                    </w:rPr>
                    <w:t>7.3dB</w:t>
                  </w:r>
                </w:p>
              </w:tc>
            </w:tr>
          </w:tbl>
          <w:p w14:paraId="191CDC59" w14:textId="663D89B2" w:rsidR="00F3205D" w:rsidRPr="00F85E35" w:rsidRDefault="005B7E49" w:rsidP="00F3205D">
            <w:pPr>
              <w:pStyle w:val="2"/>
              <w:keepNext/>
              <w:keepLines/>
              <w:numPr>
                <w:ilvl w:val="0"/>
                <w:numId w:val="0"/>
              </w:numPr>
              <w:tabs>
                <w:tab w:val="left" w:pos="432"/>
                <w:tab w:val="left" w:pos="576"/>
              </w:tabs>
              <w:spacing w:before="180" w:beforeAutospacing="0" w:afterLines="0" w:after="240"/>
              <w:outlineLvl w:val="1"/>
              <w:rPr>
                <w:sz w:val="22"/>
                <w:szCs w:val="24"/>
              </w:rPr>
            </w:pPr>
            <w:r w:rsidRPr="00F85E35">
              <w:rPr>
                <w:sz w:val="22"/>
                <w:szCs w:val="24"/>
              </w:rPr>
              <w:t xml:space="preserve">#2: </w:t>
            </w:r>
            <w:r w:rsidR="00F3205D" w:rsidRPr="00F85E35">
              <w:rPr>
                <w:sz w:val="22"/>
                <w:szCs w:val="24"/>
              </w:rPr>
              <w:t>New UE capability for Rx number indication</w:t>
            </w:r>
          </w:p>
          <w:p w14:paraId="7F8F1DD5" w14:textId="159F2697" w:rsidR="00EB3CD5" w:rsidRPr="00EB3CD5" w:rsidRDefault="00EB3CD5" w:rsidP="00EB3CD5">
            <w:pPr>
              <w:spacing w:after="120"/>
              <w:rPr>
                <w:rFonts w:eastAsia="Yu Mincho"/>
                <w:b/>
                <w:bCs/>
                <w:iCs/>
                <w:lang w:eastAsia="ja-JP"/>
              </w:rPr>
            </w:pPr>
            <w:r w:rsidRPr="00075001">
              <w:rPr>
                <w:rFonts w:eastAsia="Yu Mincho" w:hint="eastAsia"/>
                <w:b/>
                <w:bCs/>
                <w:iCs/>
                <w:lang w:eastAsia="ja-JP"/>
              </w:rPr>
              <w:t>&lt;</w:t>
            </w:r>
            <w:r w:rsidRPr="00075001">
              <w:rPr>
                <w:rFonts w:eastAsia="Yu Mincho"/>
                <w:b/>
                <w:bCs/>
                <w:iCs/>
                <w:lang w:eastAsia="ja-JP"/>
              </w:rPr>
              <w:t>Agreement&gt;</w:t>
            </w:r>
          </w:p>
          <w:p w14:paraId="74944540" w14:textId="4762F886" w:rsidR="00EB3CD5" w:rsidRPr="00EB3CD5" w:rsidRDefault="00EB3CD5" w:rsidP="00EB3CD5">
            <w:pPr>
              <w:rPr>
                <w:rFonts w:eastAsiaTheme="minorEastAsia"/>
                <w:bCs/>
                <w:lang w:eastAsia="ja-JP"/>
              </w:rPr>
            </w:pPr>
            <w:r w:rsidRPr="00075001">
              <w:rPr>
                <w:lang w:eastAsia="ko-KR"/>
              </w:rPr>
              <w:t>Not introduce new UE capability allowing to indicate the number of RX paths in Rel-18</w:t>
            </w:r>
            <w:r>
              <w:rPr>
                <w:lang w:eastAsia="ko-KR"/>
              </w:rPr>
              <w:t>.</w:t>
            </w:r>
          </w:p>
          <w:p w14:paraId="559EFA40" w14:textId="016594E7" w:rsidR="005B7E49" w:rsidRPr="00F85E35" w:rsidRDefault="005B7E49" w:rsidP="005B7E49">
            <w:pPr>
              <w:pStyle w:val="2"/>
              <w:keepNext/>
              <w:keepLines/>
              <w:numPr>
                <w:ilvl w:val="0"/>
                <w:numId w:val="0"/>
              </w:numPr>
              <w:tabs>
                <w:tab w:val="left" w:pos="432"/>
                <w:tab w:val="left" w:pos="576"/>
              </w:tabs>
              <w:spacing w:before="180" w:beforeAutospacing="0" w:afterLines="0" w:after="240"/>
              <w:outlineLvl w:val="1"/>
              <w:rPr>
                <w:sz w:val="22"/>
                <w:szCs w:val="24"/>
              </w:rPr>
            </w:pPr>
            <w:r w:rsidRPr="00F85E35">
              <w:rPr>
                <w:sz w:val="22"/>
                <w:szCs w:val="24"/>
              </w:rPr>
              <w:t>#</w:t>
            </w:r>
            <w:r w:rsidR="00EB3CD5" w:rsidRPr="00F85E35">
              <w:rPr>
                <w:sz w:val="22"/>
                <w:szCs w:val="24"/>
              </w:rPr>
              <w:t>3</w:t>
            </w:r>
            <w:r w:rsidRPr="00F85E35">
              <w:rPr>
                <w:sz w:val="22"/>
                <w:szCs w:val="24"/>
              </w:rPr>
              <w:t>: Release independence</w:t>
            </w:r>
          </w:p>
          <w:p w14:paraId="0883C764" w14:textId="02B62117" w:rsidR="00EB3CD5" w:rsidRPr="00EB3CD5" w:rsidRDefault="00EB3CD5" w:rsidP="00EB3CD5">
            <w:pPr>
              <w:spacing w:after="120"/>
              <w:rPr>
                <w:rFonts w:eastAsia="Yu Mincho"/>
                <w:b/>
                <w:bCs/>
                <w:iCs/>
                <w:lang w:eastAsia="ja-JP"/>
              </w:rPr>
            </w:pPr>
            <w:r w:rsidRPr="00075001">
              <w:rPr>
                <w:rFonts w:eastAsia="Yu Mincho" w:hint="eastAsia"/>
                <w:b/>
                <w:bCs/>
                <w:iCs/>
                <w:lang w:eastAsia="ja-JP"/>
              </w:rPr>
              <w:t>&lt;</w:t>
            </w:r>
            <w:r w:rsidRPr="00075001">
              <w:rPr>
                <w:rFonts w:eastAsia="Yu Mincho"/>
                <w:b/>
                <w:bCs/>
                <w:iCs/>
                <w:lang w:eastAsia="ja-JP"/>
              </w:rPr>
              <w:t>Agreement&gt;</w:t>
            </w:r>
          </w:p>
          <w:p w14:paraId="5560F599" w14:textId="77777777" w:rsidR="005B7E49" w:rsidRDefault="006E619C" w:rsidP="001E7E0B">
            <w:pPr>
              <w:pStyle w:val="B10"/>
              <w:ind w:left="0" w:firstLine="0"/>
              <w:rPr>
                <w:rFonts w:eastAsiaTheme="minorEastAsia"/>
                <w:lang w:eastAsia="ja-JP"/>
              </w:rPr>
            </w:pPr>
            <w:r w:rsidRPr="006E619C">
              <w:rPr>
                <w:szCs w:val="24"/>
              </w:rPr>
              <w:t xml:space="preserve">8Rx </w:t>
            </w:r>
            <w:r>
              <w:rPr>
                <w:szCs w:val="24"/>
              </w:rPr>
              <w:t>is</w:t>
            </w:r>
            <w:r w:rsidRPr="006E619C">
              <w:rPr>
                <w:szCs w:val="24"/>
              </w:rPr>
              <w:t xml:space="preserve"> release independent from </w:t>
            </w:r>
            <w:r w:rsidR="00EB3CD5" w:rsidRPr="006E619C">
              <w:rPr>
                <w:szCs w:val="24"/>
              </w:rPr>
              <w:t>Rel-17</w:t>
            </w:r>
            <w:r w:rsidR="005B7E49" w:rsidRPr="006E619C">
              <w:rPr>
                <w:rFonts w:eastAsiaTheme="minorEastAsia"/>
                <w:lang w:eastAsia="ja-JP"/>
              </w:rPr>
              <w:t>.</w:t>
            </w:r>
          </w:p>
          <w:p w14:paraId="77DDAB7D" w14:textId="088C4E81" w:rsidR="00F85E35" w:rsidRPr="00F85E35" w:rsidRDefault="00F85E35" w:rsidP="00F85E35">
            <w:pPr>
              <w:pStyle w:val="2"/>
              <w:keepNext/>
              <w:keepLines/>
              <w:numPr>
                <w:ilvl w:val="0"/>
                <w:numId w:val="0"/>
              </w:numPr>
              <w:tabs>
                <w:tab w:val="left" w:pos="432"/>
                <w:tab w:val="left" w:pos="576"/>
              </w:tabs>
              <w:spacing w:before="180" w:beforeAutospacing="0" w:afterLines="0" w:after="240"/>
              <w:outlineLvl w:val="1"/>
              <w:rPr>
                <w:sz w:val="22"/>
                <w:szCs w:val="24"/>
              </w:rPr>
            </w:pPr>
            <w:r w:rsidRPr="00F85E35">
              <w:rPr>
                <w:sz w:val="22"/>
                <w:szCs w:val="24"/>
              </w:rPr>
              <w:t>#</w:t>
            </w:r>
            <w:r>
              <w:rPr>
                <w:sz w:val="22"/>
                <w:szCs w:val="24"/>
              </w:rPr>
              <w:t>4</w:t>
            </w:r>
            <w:r w:rsidRPr="00F85E35">
              <w:rPr>
                <w:sz w:val="22"/>
                <w:szCs w:val="24"/>
              </w:rPr>
              <w:t>: ΔT</w:t>
            </w:r>
            <w:r w:rsidRPr="00F85E35">
              <w:rPr>
                <w:sz w:val="22"/>
                <w:szCs w:val="24"/>
                <w:vertAlign w:val="subscript"/>
              </w:rPr>
              <w:t>RxSRS</w:t>
            </w:r>
            <w:r w:rsidRPr="00F85E35">
              <w:rPr>
                <w:sz w:val="22"/>
                <w:szCs w:val="24"/>
              </w:rPr>
              <w:t xml:space="preserve"> </w:t>
            </w:r>
            <w:r>
              <w:rPr>
                <w:sz w:val="22"/>
                <w:szCs w:val="24"/>
              </w:rPr>
              <w:t>indication from UE to NW</w:t>
            </w:r>
          </w:p>
          <w:p w14:paraId="0E08C556" w14:textId="77777777" w:rsidR="00F85E35" w:rsidRPr="00EB3CD5" w:rsidRDefault="00F85E35" w:rsidP="00F85E35">
            <w:pPr>
              <w:spacing w:after="120"/>
              <w:rPr>
                <w:rFonts w:eastAsia="Yu Mincho"/>
                <w:b/>
                <w:bCs/>
                <w:iCs/>
                <w:lang w:eastAsia="ja-JP"/>
              </w:rPr>
            </w:pPr>
            <w:r w:rsidRPr="00075001">
              <w:rPr>
                <w:rFonts w:eastAsia="Yu Mincho" w:hint="eastAsia"/>
                <w:b/>
                <w:bCs/>
                <w:iCs/>
                <w:lang w:eastAsia="ja-JP"/>
              </w:rPr>
              <w:t>&lt;</w:t>
            </w:r>
            <w:r w:rsidRPr="00075001">
              <w:rPr>
                <w:rFonts w:eastAsia="Yu Mincho"/>
                <w:b/>
                <w:bCs/>
                <w:iCs/>
                <w:lang w:eastAsia="ja-JP"/>
              </w:rPr>
              <w:t>Agreement&gt;</w:t>
            </w:r>
          </w:p>
          <w:p w14:paraId="7BD612C8" w14:textId="5D32F037" w:rsidR="00F85E35" w:rsidRPr="00F85E35" w:rsidRDefault="00F85E35" w:rsidP="00F85E35">
            <w:pPr>
              <w:rPr>
                <w:rFonts w:ascii="Arial" w:eastAsia="Arial" w:hAnsi="Arial"/>
                <w:sz w:val="22"/>
                <w:szCs w:val="24"/>
                <w:lang w:eastAsia="en-US"/>
              </w:rPr>
            </w:pPr>
            <w:r w:rsidRPr="00F85E35">
              <w:rPr>
                <w:rFonts w:ascii="Arial" w:eastAsia="Arial" w:hAnsi="Arial"/>
                <w:szCs w:val="24"/>
                <w:lang w:eastAsia="en-US"/>
              </w:rPr>
              <w:t>How to handle this topic in Rel-18</w:t>
            </w:r>
          </w:p>
          <w:p w14:paraId="5E9B8076" w14:textId="77777777" w:rsidR="00F85E35" w:rsidRPr="00F85E35" w:rsidRDefault="00F85E35" w:rsidP="00F85E35">
            <w:pPr>
              <w:pStyle w:val="aff6"/>
              <w:widowControl/>
              <w:numPr>
                <w:ilvl w:val="0"/>
                <w:numId w:val="34"/>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F85E35">
              <w:rPr>
                <w:rFonts w:ascii="Times New Roman" w:hAnsi="Times New Roman"/>
                <w:kern w:val="0"/>
                <w:sz w:val="20"/>
                <w:szCs w:val="24"/>
                <w:lang w:val="en-GB" w:eastAsia="zh-CN"/>
              </w:rPr>
              <w:t>RAN4 further discuss the solution to mitigate the impact of the SRS IL imbalance</w:t>
            </w:r>
          </w:p>
          <w:p w14:paraId="69F9EB87" w14:textId="7081024A" w:rsidR="00F85E35" w:rsidRPr="00F85E35" w:rsidRDefault="00F85E35" w:rsidP="00F85E35">
            <w:pPr>
              <w:pStyle w:val="aff6"/>
              <w:widowControl/>
              <w:numPr>
                <w:ilvl w:val="1"/>
                <w:numId w:val="34"/>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F85E35">
              <w:rPr>
                <w:rFonts w:ascii="Times New Roman" w:hAnsi="Times New Roman"/>
                <w:kern w:val="0"/>
                <w:sz w:val="20"/>
                <w:szCs w:val="24"/>
                <w:lang w:val="en-GB" w:eastAsia="zh-CN"/>
              </w:rPr>
              <w:t>If RAN1 impact is identified, the feature may be considered in the next release</w:t>
            </w:r>
          </w:p>
        </w:tc>
      </w:tr>
    </w:tbl>
    <w:p w14:paraId="6CC96C6D" w14:textId="448924A0" w:rsidR="00942B57" w:rsidRDefault="00942B57" w:rsidP="00942B57">
      <w:pPr>
        <w:jc w:val="both"/>
      </w:pPr>
      <w:r>
        <w:t xml:space="preserve">In this contribution, we would like to share our views regarding </w:t>
      </w:r>
      <w:r w:rsidR="00F85E35" w:rsidRPr="00F85E35">
        <w:rPr>
          <w:szCs w:val="24"/>
        </w:rPr>
        <w:t>ΔT</w:t>
      </w:r>
      <w:r w:rsidR="00F85E35" w:rsidRPr="00F85E35">
        <w:rPr>
          <w:szCs w:val="24"/>
          <w:vertAlign w:val="subscript"/>
        </w:rPr>
        <w:t>RxSRS</w:t>
      </w:r>
      <w:r w:rsidR="00F85E35" w:rsidRPr="00F85E35">
        <w:rPr>
          <w:szCs w:val="24"/>
        </w:rPr>
        <w:t xml:space="preserve"> indication from UE to NW</w:t>
      </w:r>
      <w:r>
        <w:t>.</w:t>
      </w:r>
    </w:p>
    <w:p w14:paraId="6A02CD2D" w14:textId="4C1D7350" w:rsidR="00613BDE" w:rsidRPr="009A64F4" w:rsidRDefault="00062E8E" w:rsidP="009A64F4">
      <w:pPr>
        <w:pStyle w:val="1"/>
        <w:spacing w:after="240"/>
        <w:rPr>
          <w:rFonts w:eastAsia="宋体"/>
          <w:lang w:eastAsia="zh-CN"/>
        </w:rPr>
      </w:pPr>
      <w:r>
        <w:rPr>
          <w:rFonts w:eastAsia="宋体" w:hint="eastAsia"/>
          <w:lang w:eastAsia="zh-CN"/>
        </w:rPr>
        <w:t>Discussion</w:t>
      </w:r>
    </w:p>
    <w:p w14:paraId="196BBEF1" w14:textId="59983323" w:rsidR="00AD31E1" w:rsidRDefault="00AE2564" w:rsidP="00AD31E1">
      <w:pPr>
        <w:pStyle w:val="2"/>
        <w:spacing w:after="240"/>
      </w:pPr>
      <w:r>
        <w:rPr>
          <w:rFonts w:eastAsiaTheme="minorEastAsia"/>
          <w:lang w:eastAsia="zh-CN"/>
        </w:rPr>
        <w:t xml:space="preserve">About UE reporting on actual </w:t>
      </w:r>
      <w:r w:rsidRPr="000E6479">
        <w:t>Δ</w:t>
      </w:r>
      <w:r>
        <w:t>T</w:t>
      </w:r>
      <w:r w:rsidRPr="00AD31E1">
        <w:rPr>
          <w:vertAlign w:val="subscript"/>
        </w:rPr>
        <w:t>RxSRS</w:t>
      </w:r>
      <w:r>
        <w:rPr>
          <w:vertAlign w:val="subscript"/>
        </w:rPr>
        <w:t xml:space="preserve">  </w:t>
      </w:r>
    </w:p>
    <w:p w14:paraId="5DEB0784" w14:textId="34D2E637" w:rsidR="004C6220" w:rsidRDefault="00AC1DA1" w:rsidP="00AD31E1">
      <w:pPr>
        <w:jc w:val="both"/>
      </w:pPr>
      <w:r>
        <w:t xml:space="preserve">As </w:t>
      </w:r>
      <w:r w:rsidR="004C6220">
        <w:t xml:space="preserve">agreed in previous RAN4 meeting, RAN4 will </w:t>
      </w:r>
      <w:r w:rsidR="00E0254C">
        <w:t xml:space="preserve">strive for enabling UE report on actual </w:t>
      </w:r>
      <w:r w:rsidR="00883D23" w:rsidRPr="000E6479">
        <w:t>Δ</w:t>
      </w:r>
      <w:r w:rsidR="00883D23">
        <w:t>T</w:t>
      </w:r>
      <w:r w:rsidR="00883D23" w:rsidRPr="00AD31E1">
        <w:rPr>
          <w:vertAlign w:val="subscript"/>
        </w:rPr>
        <w:t>RxSRS</w:t>
      </w:r>
      <w:r w:rsidR="00241183">
        <w:t xml:space="preserve"> in Rel-18</w:t>
      </w:r>
      <w:r w:rsidR="00CF4847">
        <w:t xml:space="preserve"> with minimal RAN1 impact. </w:t>
      </w:r>
      <w:r w:rsidR="00241183">
        <w:t>In this regard, we would like to share our understanding and preference for such reporting.</w:t>
      </w:r>
      <w:r w:rsidR="00E0254C">
        <w:t xml:space="preserve"> </w:t>
      </w:r>
    </w:p>
    <w:p w14:paraId="7BD41725" w14:textId="12646DE5" w:rsidR="00BB6F15" w:rsidRPr="003D1126" w:rsidRDefault="00BB6F15" w:rsidP="00BB6F15">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 xml:space="preserve">Clarification on </w:t>
      </w:r>
      <w:r w:rsidR="004C7189">
        <w:rPr>
          <w:rFonts w:ascii="Times New Roman" w:hAnsi="Times New Roman"/>
          <w:b/>
          <w:sz w:val="20"/>
          <w:u w:val="single"/>
          <w:lang w:val="en-GB"/>
        </w:rPr>
        <w:t>NW/</w:t>
      </w:r>
      <w:r>
        <w:rPr>
          <w:rFonts w:ascii="Times New Roman" w:hAnsi="Times New Roman"/>
          <w:b/>
          <w:sz w:val="20"/>
          <w:u w:val="single"/>
          <w:lang w:val="en-GB"/>
        </w:rPr>
        <w:t>UE behaviour</w:t>
      </w:r>
    </w:p>
    <w:p w14:paraId="31D8B233" w14:textId="2611462D" w:rsidR="004C7189" w:rsidRDefault="004C7189" w:rsidP="00381590">
      <w:pPr>
        <w:jc w:val="both"/>
      </w:pPr>
      <w:r>
        <w:t xml:space="preserve">From network perspective, it should be allowed to configure UE reporting on actual </w:t>
      </w:r>
      <w:r w:rsidRPr="000E6479">
        <w:t>Δ</w:t>
      </w:r>
      <w:r>
        <w:t>T</w:t>
      </w:r>
      <w:r w:rsidRPr="00AD31E1">
        <w:rPr>
          <w:vertAlign w:val="subscript"/>
        </w:rPr>
        <w:t>RxSRS</w:t>
      </w:r>
      <w:r>
        <w:t xml:space="preserve"> since it has full right to decide whether it needs to receive such information or not. Considering that RAN1 design for SRS power control is per </w:t>
      </w:r>
      <w:r>
        <w:lastRenderedPageBreak/>
        <w:t>SRS resource set level [</w:t>
      </w:r>
      <w:r w:rsidR="00A12045">
        <w:t>2</w:t>
      </w:r>
      <w:r>
        <w:t xml:space="preserve">], there is no need to specify any details on how network would utilize that information about SRS IL imbalance across SRS </w:t>
      </w:r>
      <w:r w:rsidR="006B1FF9">
        <w:t>resources</w:t>
      </w:r>
      <w:r>
        <w:t>.</w:t>
      </w:r>
    </w:p>
    <w:p w14:paraId="344C0329" w14:textId="32278CB7" w:rsidR="00EB22F9" w:rsidRPr="00EB22F9" w:rsidRDefault="00EB22F9" w:rsidP="00381590">
      <w:pPr>
        <w:jc w:val="both"/>
        <w:rPr>
          <w:b/>
          <w:i/>
        </w:rPr>
      </w:pPr>
      <w:r>
        <w:rPr>
          <w:b/>
          <w:i/>
        </w:rPr>
        <w:t xml:space="preserve">Proposal 1: It should be up to network configuration to enable UE reporting on SRS IL imbalance across SRS </w:t>
      </w:r>
      <w:r w:rsidR="00653AE0">
        <w:rPr>
          <w:b/>
          <w:i/>
        </w:rPr>
        <w:t>resources</w:t>
      </w:r>
      <w:r>
        <w:rPr>
          <w:b/>
          <w:i/>
        </w:rPr>
        <w:t xml:space="preserve"> (when the UE indicates as support of it). No need to further specify any details on how specifically the network would utilize such information since RAN1 design for SRS power control is per SRS resource set rather than per SRS resource.</w:t>
      </w:r>
    </w:p>
    <w:p w14:paraId="15A83489" w14:textId="33CEBE9F" w:rsidR="007A7892" w:rsidRDefault="00EB22F9" w:rsidP="00381590">
      <w:pPr>
        <w:jc w:val="both"/>
      </w:pPr>
      <w:r>
        <w:t>From UE perspective, f</w:t>
      </w:r>
      <w:r w:rsidR="003D4FF8">
        <w:t xml:space="preserve">or a UE </w:t>
      </w:r>
      <w:r w:rsidR="007A7892">
        <w:t>that</w:t>
      </w:r>
      <w:r w:rsidR="003D4FF8">
        <w:t xml:space="preserve"> </w:t>
      </w:r>
      <w:r w:rsidR="007A7892">
        <w:t>is</w:t>
      </w:r>
      <w:r w:rsidR="003D4FF8">
        <w:t xml:space="preserve"> </w:t>
      </w:r>
      <w:r w:rsidR="001837F1">
        <w:t xml:space="preserve">not </w:t>
      </w:r>
      <w:r w:rsidR="003D4FF8">
        <w:t xml:space="preserve">configured with reporting on actual </w:t>
      </w:r>
      <w:r w:rsidR="003D4FF8" w:rsidRPr="000E6479">
        <w:t>Δ</w:t>
      </w:r>
      <w:r w:rsidR="003D4FF8">
        <w:t>T</w:t>
      </w:r>
      <w:r w:rsidR="003D4FF8" w:rsidRPr="00AD31E1">
        <w:rPr>
          <w:vertAlign w:val="subscript"/>
        </w:rPr>
        <w:t>RxSRS</w:t>
      </w:r>
      <w:r w:rsidR="003D4FF8">
        <w:t xml:space="preserve">, our understanding is that any compensation for IL imbalance mitigation is </w:t>
      </w:r>
      <w:r w:rsidR="001D29A6">
        <w:t xml:space="preserve">definitely </w:t>
      </w:r>
      <w:r w:rsidR="003D4FF8">
        <w:t>up to UE implementation, which means the UE may or may not have such compensation and</w:t>
      </w:r>
      <w:r w:rsidR="007A7892">
        <w:t xml:space="preserve"> it is fully transparent to the network.</w:t>
      </w:r>
    </w:p>
    <w:p w14:paraId="6B734611" w14:textId="655A24E5" w:rsidR="001837F1" w:rsidRPr="00653AE0" w:rsidRDefault="00B82421" w:rsidP="00381590">
      <w:pPr>
        <w:jc w:val="both"/>
      </w:pPr>
      <w:r w:rsidRPr="00653AE0">
        <w:rPr>
          <w:b/>
          <w:i/>
        </w:rPr>
        <w:t>Proposal</w:t>
      </w:r>
      <w:r w:rsidR="001837F1" w:rsidRPr="00653AE0">
        <w:rPr>
          <w:b/>
          <w:i/>
        </w:rPr>
        <w:t xml:space="preserve"> </w:t>
      </w:r>
      <w:r w:rsidR="000C7511" w:rsidRPr="00653AE0">
        <w:rPr>
          <w:b/>
          <w:i/>
        </w:rPr>
        <w:t>2</w:t>
      </w:r>
      <w:r w:rsidR="001837F1" w:rsidRPr="00653AE0">
        <w:rPr>
          <w:b/>
          <w:i/>
        </w:rPr>
        <w:t>: For a UE that is not configured with reporting on actual ΔT</w:t>
      </w:r>
      <w:r w:rsidR="001837F1" w:rsidRPr="00653AE0">
        <w:rPr>
          <w:b/>
          <w:i/>
          <w:vertAlign w:val="subscript"/>
        </w:rPr>
        <w:t>RxSRS</w:t>
      </w:r>
      <w:r w:rsidR="001837F1" w:rsidRPr="00653AE0">
        <w:rPr>
          <w:b/>
          <w:i/>
        </w:rPr>
        <w:t xml:space="preserve">, </w:t>
      </w:r>
      <w:r w:rsidRPr="00653AE0">
        <w:rPr>
          <w:b/>
          <w:i/>
        </w:rPr>
        <w:t xml:space="preserve">whether to </w:t>
      </w:r>
      <w:r w:rsidR="001837F1" w:rsidRPr="00653AE0">
        <w:rPr>
          <w:b/>
          <w:i/>
        </w:rPr>
        <w:t>compensat</w:t>
      </w:r>
      <w:r w:rsidRPr="00653AE0">
        <w:rPr>
          <w:b/>
          <w:i/>
        </w:rPr>
        <w:t>e for</w:t>
      </w:r>
      <w:r w:rsidR="001837F1" w:rsidRPr="00653AE0">
        <w:rPr>
          <w:b/>
          <w:i/>
        </w:rPr>
        <w:t xml:space="preserve"> IL imbalance is up to UE implementation and transparent to the network</w:t>
      </w:r>
      <w:r w:rsidR="001837F1" w:rsidRPr="00653AE0">
        <w:rPr>
          <w:b/>
        </w:rPr>
        <w:t>.</w:t>
      </w:r>
      <w:r w:rsidR="001837F1" w:rsidRPr="00653AE0">
        <w:t xml:space="preserve"> </w:t>
      </w:r>
      <w:r w:rsidRPr="00653AE0">
        <w:rPr>
          <w:b/>
          <w:i/>
        </w:rPr>
        <w:t>No need to specify any requirements, tests or behaviour accordingly.</w:t>
      </w:r>
    </w:p>
    <w:p w14:paraId="551C3FE3" w14:textId="6E6850E4" w:rsidR="00250CBC" w:rsidRDefault="00EF3032" w:rsidP="00381590">
      <w:pPr>
        <w:jc w:val="both"/>
      </w:pPr>
      <w:r>
        <w:t xml:space="preserve">However, </w:t>
      </w:r>
      <w:r w:rsidR="001F0C0C">
        <w:t>UE behaviour</w:t>
      </w:r>
      <w:r w:rsidR="00867A93">
        <w:t xml:space="preserve"> </w:t>
      </w:r>
      <w:r w:rsidR="001F0C0C">
        <w:t xml:space="preserve">should be </w:t>
      </w:r>
      <w:r w:rsidR="00867A93">
        <w:t>further clarified when</w:t>
      </w:r>
      <w:r w:rsidR="00EA31E6">
        <w:t xml:space="preserve"> the </w:t>
      </w:r>
      <w:r w:rsidR="0017276F" w:rsidRPr="0017276F">
        <w:t>actual ΔT</w:t>
      </w:r>
      <w:r w:rsidR="0017276F" w:rsidRPr="0017276F">
        <w:rPr>
          <w:vertAlign w:val="subscript"/>
        </w:rPr>
        <w:t>RxSRS</w:t>
      </w:r>
      <w:r w:rsidR="0017276F">
        <w:t xml:space="preserve"> </w:t>
      </w:r>
      <w:r w:rsidR="00EA31E6">
        <w:t>reporting is configured, since the network</w:t>
      </w:r>
      <w:r w:rsidR="00FF06E9">
        <w:t xml:space="preserve"> should know under what circumstances that the</w:t>
      </w:r>
      <w:r w:rsidR="00FF06E9" w:rsidRPr="00FF06E9">
        <w:t xml:space="preserve"> </w:t>
      </w:r>
      <w:r w:rsidR="00FF06E9">
        <w:t>reported value from UE can be utilized.</w:t>
      </w:r>
      <w:r w:rsidR="00801C6E">
        <w:t xml:space="preserve"> </w:t>
      </w:r>
      <w:r w:rsidR="00250CBC">
        <w:t>One possible solution is to introduce a threshold</w:t>
      </w:r>
      <w:r w:rsidR="007051E5">
        <w:t xml:space="preserve"> indicated by UE</w:t>
      </w:r>
      <w:r w:rsidR="00250CBC">
        <w:t xml:space="preserve"> for this purpose.</w:t>
      </w:r>
      <w:r w:rsidR="005E68DF">
        <w:t xml:space="preserve"> </w:t>
      </w:r>
      <w:r w:rsidR="009E5852">
        <w:t>Related</w:t>
      </w:r>
      <w:r w:rsidR="009E5852" w:rsidRPr="00653AE0">
        <w:t xml:space="preserve"> UE behaviour can be captured in RAN4 specification.</w:t>
      </w:r>
    </w:p>
    <w:p w14:paraId="0BEF3B45" w14:textId="68FD9E95" w:rsidR="000932E7" w:rsidRDefault="00250CBC" w:rsidP="00250CBC">
      <w:pPr>
        <w:jc w:val="both"/>
        <w:rPr>
          <w:b/>
          <w:i/>
        </w:rPr>
      </w:pPr>
      <w:r w:rsidRPr="00653AE0">
        <w:rPr>
          <w:b/>
          <w:i/>
        </w:rPr>
        <w:t xml:space="preserve">Proposal </w:t>
      </w:r>
      <w:r>
        <w:rPr>
          <w:b/>
          <w:i/>
        </w:rPr>
        <w:t>3</w:t>
      </w:r>
      <w:r w:rsidRPr="00653AE0">
        <w:rPr>
          <w:b/>
          <w:i/>
        </w:rPr>
        <w:t xml:space="preserve">: For a UE that is configured with reporting on actual </w:t>
      </w:r>
      <w:r w:rsidR="00253C0C" w:rsidRPr="00653AE0">
        <w:rPr>
          <w:b/>
          <w:i/>
        </w:rPr>
        <w:t>ΔT</w:t>
      </w:r>
      <w:r w:rsidR="00253C0C" w:rsidRPr="00653AE0">
        <w:rPr>
          <w:b/>
          <w:i/>
          <w:vertAlign w:val="subscript"/>
        </w:rPr>
        <w:t>RxSRS</w:t>
      </w:r>
      <w:r w:rsidRPr="00653AE0">
        <w:rPr>
          <w:b/>
          <w:i/>
        </w:rPr>
        <w:t xml:space="preserve">, </w:t>
      </w:r>
      <w:r>
        <w:rPr>
          <w:b/>
          <w:i/>
        </w:rPr>
        <w:t xml:space="preserve">introduce </w:t>
      </w:r>
      <w:r w:rsidR="005E68DF">
        <w:rPr>
          <w:b/>
          <w:i/>
        </w:rPr>
        <w:t xml:space="preserve">a </w:t>
      </w:r>
      <w:r w:rsidR="000932E7">
        <w:rPr>
          <w:b/>
          <w:i/>
        </w:rPr>
        <w:t>threshold</w:t>
      </w:r>
      <w:r w:rsidR="005E68DF">
        <w:rPr>
          <w:b/>
          <w:i/>
        </w:rPr>
        <w:t xml:space="preserve"> indicated by UE: </w:t>
      </w:r>
    </w:p>
    <w:p w14:paraId="53CCEB34" w14:textId="6B6F53F5" w:rsidR="005E68DF" w:rsidRPr="00231B1B" w:rsidRDefault="005E68DF" w:rsidP="00E61E4A">
      <w:pPr>
        <w:pStyle w:val="aff6"/>
        <w:numPr>
          <w:ilvl w:val="0"/>
          <w:numId w:val="37"/>
        </w:numPr>
        <w:ind w:firstLineChars="0"/>
        <w:rPr>
          <w:rFonts w:ascii="Times New Roman" w:hAnsi="Times New Roman"/>
          <w:b/>
          <w:i/>
          <w:kern w:val="0"/>
          <w:sz w:val="20"/>
          <w:szCs w:val="20"/>
          <w:lang w:val="en-GB" w:eastAsia="zh-CN"/>
        </w:rPr>
      </w:pPr>
      <w:r w:rsidRPr="00231B1B">
        <w:rPr>
          <w:rFonts w:ascii="Times New Roman" w:hAnsi="Times New Roman"/>
          <w:b/>
          <w:i/>
          <w:kern w:val="0"/>
          <w:sz w:val="20"/>
          <w:szCs w:val="20"/>
          <w:lang w:val="en-GB" w:eastAsia="zh-CN"/>
        </w:rPr>
        <w:t>The threshold should be lower than the UE’s operating power class</w:t>
      </w:r>
      <w:r w:rsidR="00253C0C">
        <w:rPr>
          <w:rFonts w:ascii="Times New Roman" w:hAnsi="Times New Roman"/>
          <w:b/>
          <w:i/>
          <w:kern w:val="0"/>
          <w:sz w:val="20"/>
          <w:szCs w:val="20"/>
          <w:lang w:val="en-GB" w:eastAsia="zh-CN"/>
        </w:rPr>
        <w:t>.</w:t>
      </w:r>
    </w:p>
    <w:p w14:paraId="097C1FE6" w14:textId="1E7798BC" w:rsidR="000932E7" w:rsidRPr="00E94FB2" w:rsidRDefault="005E68DF" w:rsidP="00E61E4A">
      <w:pPr>
        <w:pStyle w:val="aff6"/>
        <w:numPr>
          <w:ilvl w:val="0"/>
          <w:numId w:val="37"/>
        </w:numPr>
        <w:ind w:firstLineChars="0"/>
        <w:rPr>
          <w:rFonts w:ascii="Times New Roman" w:hAnsi="Times New Roman"/>
          <w:b/>
          <w:i/>
          <w:kern w:val="0"/>
          <w:sz w:val="20"/>
          <w:szCs w:val="20"/>
          <w:lang w:val="en-GB" w:eastAsia="zh-CN"/>
        </w:rPr>
      </w:pPr>
      <w:r w:rsidRPr="00231B1B">
        <w:rPr>
          <w:rFonts w:ascii="Times New Roman" w:hAnsi="Times New Roman"/>
          <w:b/>
          <w:i/>
          <w:kern w:val="0"/>
          <w:sz w:val="20"/>
          <w:szCs w:val="20"/>
          <w:lang w:val="en-GB" w:eastAsia="zh-CN"/>
        </w:rPr>
        <w:t>When the</w:t>
      </w:r>
      <w:r w:rsidR="00231B1B" w:rsidRPr="00231B1B">
        <w:rPr>
          <w:rFonts w:ascii="Times New Roman" w:hAnsi="Times New Roman"/>
          <w:b/>
          <w:i/>
          <w:kern w:val="0"/>
          <w:sz w:val="20"/>
          <w:szCs w:val="20"/>
          <w:lang w:val="en-GB" w:eastAsia="zh-CN"/>
        </w:rPr>
        <w:t xml:space="preserve"> transmit power (as defined in TS 38.213 clause 7.3) is </w:t>
      </w:r>
      <w:r w:rsidR="00E94FB2">
        <w:rPr>
          <w:rFonts w:ascii="Times New Roman" w:hAnsi="Times New Roman"/>
          <w:b/>
          <w:i/>
          <w:kern w:val="0"/>
          <w:sz w:val="20"/>
          <w:szCs w:val="20"/>
          <w:lang w:val="en-GB" w:eastAsia="zh-CN"/>
        </w:rPr>
        <w:t>not higher</w:t>
      </w:r>
      <w:r w:rsidR="00231B1B" w:rsidRPr="00231B1B">
        <w:rPr>
          <w:rFonts w:ascii="Times New Roman" w:hAnsi="Times New Roman"/>
          <w:b/>
          <w:i/>
          <w:kern w:val="0"/>
          <w:sz w:val="20"/>
          <w:szCs w:val="20"/>
          <w:lang w:val="en-GB" w:eastAsia="zh-CN"/>
        </w:rPr>
        <w:t xml:space="preserve"> than</w:t>
      </w:r>
      <w:r w:rsidR="001428AA">
        <w:rPr>
          <w:rFonts w:ascii="Times New Roman" w:hAnsi="Times New Roman"/>
          <w:b/>
          <w:i/>
          <w:kern w:val="0"/>
          <w:sz w:val="20"/>
          <w:szCs w:val="20"/>
          <w:lang w:val="en-GB" w:eastAsia="zh-CN"/>
        </w:rPr>
        <w:t xml:space="preserve"> this threshold, UE does not expect</w:t>
      </w:r>
      <w:r w:rsidR="00E94FB2">
        <w:rPr>
          <w:rFonts w:ascii="Times New Roman" w:hAnsi="Times New Roman"/>
          <w:b/>
          <w:i/>
          <w:kern w:val="0"/>
          <w:sz w:val="20"/>
          <w:szCs w:val="20"/>
          <w:lang w:val="en-GB" w:eastAsia="zh-CN"/>
        </w:rPr>
        <w:t xml:space="preserve"> network compensation for the </w:t>
      </w:r>
      <w:r w:rsidR="00E94FB2" w:rsidRPr="00E94FB2">
        <w:rPr>
          <w:rFonts w:ascii="Times New Roman" w:hAnsi="Times New Roman"/>
          <w:b/>
          <w:i/>
          <w:sz w:val="20"/>
        </w:rPr>
        <w:t>actual ΔT</w:t>
      </w:r>
      <w:r w:rsidR="00E94FB2" w:rsidRPr="00E94FB2">
        <w:rPr>
          <w:rFonts w:ascii="Times New Roman" w:hAnsi="Times New Roman"/>
          <w:b/>
          <w:i/>
          <w:sz w:val="20"/>
          <w:vertAlign w:val="subscript"/>
        </w:rPr>
        <w:t>RxSRS</w:t>
      </w:r>
      <w:r w:rsidR="00E94FB2">
        <w:rPr>
          <w:rFonts w:ascii="Times New Roman" w:hAnsi="Times New Roman"/>
          <w:b/>
          <w:i/>
          <w:kern w:val="0"/>
          <w:sz w:val="18"/>
          <w:szCs w:val="20"/>
          <w:lang w:val="en-GB" w:eastAsia="zh-CN"/>
        </w:rPr>
        <w:t>.</w:t>
      </w:r>
    </w:p>
    <w:p w14:paraId="71A0825B" w14:textId="7D50AB85" w:rsidR="00E94FB2" w:rsidRPr="00231B1B" w:rsidRDefault="00E94FB2" w:rsidP="00E61E4A">
      <w:pPr>
        <w:pStyle w:val="aff6"/>
        <w:numPr>
          <w:ilvl w:val="0"/>
          <w:numId w:val="37"/>
        </w:numPr>
        <w:ind w:firstLineChars="0"/>
        <w:rPr>
          <w:rFonts w:ascii="Times New Roman" w:hAnsi="Times New Roman"/>
          <w:b/>
          <w:i/>
          <w:kern w:val="0"/>
          <w:sz w:val="20"/>
          <w:szCs w:val="20"/>
          <w:lang w:val="en-GB" w:eastAsia="zh-CN"/>
        </w:rPr>
      </w:pPr>
      <w:r w:rsidRPr="00231B1B">
        <w:rPr>
          <w:rFonts w:ascii="Times New Roman" w:hAnsi="Times New Roman"/>
          <w:b/>
          <w:i/>
          <w:kern w:val="0"/>
          <w:sz w:val="20"/>
          <w:szCs w:val="20"/>
          <w:lang w:val="en-GB" w:eastAsia="zh-CN"/>
        </w:rPr>
        <w:t xml:space="preserve">When the transmit power (as defined in TS 38.213 clause 7.3) is </w:t>
      </w:r>
      <w:r>
        <w:rPr>
          <w:rFonts w:ascii="Times New Roman" w:hAnsi="Times New Roman"/>
          <w:b/>
          <w:i/>
          <w:kern w:val="0"/>
          <w:sz w:val="20"/>
          <w:szCs w:val="20"/>
          <w:lang w:val="en-GB" w:eastAsia="zh-CN"/>
        </w:rPr>
        <w:t>higher</w:t>
      </w:r>
      <w:r w:rsidRPr="00231B1B">
        <w:rPr>
          <w:rFonts w:ascii="Times New Roman" w:hAnsi="Times New Roman"/>
          <w:b/>
          <w:i/>
          <w:kern w:val="0"/>
          <w:sz w:val="20"/>
          <w:szCs w:val="20"/>
          <w:lang w:val="en-GB" w:eastAsia="zh-CN"/>
        </w:rPr>
        <w:t xml:space="preserve"> than</w:t>
      </w:r>
      <w:r>
        <w:rPr>
          <w:rFonts w:ascii="Times New Roman" w:hAnsi="Times New Roman"/>
          <w:b/>
          <w:i/>
          <w:kern w:val="0"/>
          <w:sz w:val="20"/>
          <w:szCs w:val="20"/>
          <w:lang w:val="en-GB" w:eastAsia="zh-CN"/>
        </w:rPr>
        <w:t xml:space="preserve"> this threshold, </w:t>
      </w:r>
      <w:r w:rsidR="00C473B9">
        <w:rPr>
          <w:rFonts w:ascii="Times New Roman" w:hAnsi="Times New Roman"/>
          <w:b/>
          <w:i/>
          <w:kern w:val="0"/>
          <w:sz w:val="20"/>
          <w:szCs w:val="20"/>
          <w:lang w:val="en-GB" w:eastAsia="zh-CN"/>
        </w:rPr>
        <w:t xml:space="preserve">UE </w:t>
      </w:r>
      <w:r w:rsidR="009E5852" w:rsidRPr="009E5852">
        <w:rPr>
          <w:rFonts w:ascii="Times New Roman" w:hAnsi="Times New Roman"/>
          <w:b/>
          <w:i/>
          <w:kern w:val="0"/>
          <w:sz w:val="20"/>
          <w:szCs w:val="20"/>
          <w:lang w:val="en-GB" w:eastAsia="zh-CN"/>
        </w:rPr>
        <w:t>shall not proceed any compensation for</w:t>
      </w:r>
      <w:r w:rsidR="009E5852">
        <w:rPr>
          <w:rFonts w:ascii="Times New Roman" w:hAnsi="Times New Roman"/>
          <w:b/>
          <w:i/>
          <w:kern w:val="0"/>
          <w:sz w:val="20"/>
          <w:szCs w:val="20"/>
          <w:lang w:val="en-GB" w:eastAsia="zh-CN"/>
        </w:rPr>
        <w:t xml:space="preserve"> SRS</w:t>
      </w:r>
      <w:r w:rsidR="009E5852" w:rsidRPr="009E5852">
        <w:rPr>
          <w:rFonts w:ascii="Times New Roman" w:hAnsi="Times New Roman"/>
          <w:b/>
          <w:i/>
          <w:kern w:val="0"/>
          <w:sz w:val="20"/>
          <w:szCs w:val="20"/>
          <w:lang w:val="en-GB" w:eastAsia="zh-CN"/>
        </w:rPr>
        <w:t xml:space="preserve"> IL imbalance</w:t>
      </w:r>
      <w:r>
        <w:rPr>
          <w:rFonts w:ascii="Times New Roman" w:hAnsi="Times New Roman"/>
          <w:b/>
          <w:i/>
          <w:kern w:val="0"/>
          <w:sz w:val="20"/>
          <w:szCs w:val="20"/>
          <w:lang w:val="en-GB" w:eastAsia="zh-CN"/>
        </w:rPr>
        <w:t>.</w:t>
      </w:r>
    </w:p>
    <w:p w14:paraId="73BA9E73" w14:textId="39DF370A" w:rsidR="00381590" w:rsidRPr="009E5852" w:rsidRDefault="009E5852" w:rsidP="009E5852">
      <w:pPr>
        <w:rPr>
          <w:b/>
          <w:i/>
        </w:rPr>
      </w:pPr>
      <w:r>
        <w:rPr>
          <w:b/>
          <w:i/>
        </w:rPr>
        <w:t>Adopt the d</w:t>
      </w:r>
      <w:r w:rsidR="000C7511" w:rsidRPr="009E5852">
        <w:rPr>
          <w:b/>
          <w:i/>
        </w:rPr>
        <w:t>raft TS 38.101-1 CR in R4-</w:t>
      </w:r>
      <w:r w:rsidR="007216E1" w:rsidRPr="007216E1">
        <w:rPr>
          <w:b/>
          <w:i/>
        </w:rPr>
        <w:t>2320077</w:t>
      </w:r>
      <w:r w:rsidR="000C7511" w:rsidRPr="009E5852">
        <w:rPr>
          <w:b/>
          <w:i/>
        </w:rPr>
        <w:t xml:space="preserve"> for capturing the above UE behavio</w:t>
      </w:r>
      <w:r w:rsidR="00F40A28" w:rsidRPr="009E5852">
        <w:rPr>
          <w:b/>
          <w:i/>
        </w:rPr>
        <w:t>u</w:t>
      </w:r>
      <w:r w:rsidR="000C7511" w:rsidRPr="009E5852">
        <w:rPr>
          <w:b/>
          <w:i/>
        </w:rPr>
        <w:t xml:space="preserve">r. </w:t>
      </w:r>
      <w:r w:rsidR="00381590" w:rsidRPr="009E5852">
        <w:rPr>
          <w:b/>
          <w:i/>
        </w:rPr>
        <w:t xml:space="preserve">   </w:t>
      </w:r>
    </w:p>
    <w:p w14:paraId="34B64E48" w14:textId="4E27EA88" w:rsidR="00424D16" w:rsidRPr="00653AE0" w:rsidRDefault="00BB11B1" w:rsidP="00381590">
      <w:pPr>
        <w:jc w:val="both"/>
      </w:pPr>
      <w:r w:rsidRPr="00653AE0">
        <w:t>W</w:t>
      </w:r>
      <w:r w:rsidR="00381590" w:rsidRPr="00653AE0">
        <w:t>hen a UE reports actual ΔT</w:t>
      </w:r>
      <w:r w:rsidR="00381590" w:rsidRPr="00653AE0">
        <w:rPr>
          <w:vertAlign w:val="subscript"/>
        </w:rPr>
        <w:t>RxSRS</w:t>
      </w:r>
      <w:r w:rsidRPr="00653AE0">
        <w:t xml:space="preserve"> by following network configuration</w:t>
      </w:r>
      <w:r w:rsidR="009E5852">
        <w:t xml:space="preserve"> along with the threshold</w:t>
      </w:r>
      <w:r w:rsidRPr="00653AE0">
        <w:t>,</w:t>
      </w:r>
      <w:r w:rsidR="00381590" w:rsidRPr="00653AE0">
        <w:t xml:space="preserve"> it leaves no ambiguity between the UE and </w:t>
      </w:r>
      <w:r w:rsidRPr="00653AE0">
        <w:t>network since network compensation can be expected</w:t>
      </w:r>
      <w:r w:rsidR="00381590" w:rsidRPr="00653AE0">
        <w:t xml:space="preserve">. Otherwise the UE should not report at all. This logic applies to all other optional </w:t>
      </w:r>
      <w:r w:rsidRPr="00653AE0">
        <w:t xml:space="preserve">reporting </w:t>
      </w:r>
      <w:r w:rsidR="00381590" w:rsidRPr="00653AE0">
        <w:t>features naturally.</w:t>
      </w:r>
    </w:p>
    <w:p w14:paraId="14670933" w14:textId="325904CA" w:rsidR="00E63513" w:rsidRPr="003D1126" w:rsidRDefault="00E63513" w:rsidP="00E63513">
      <w:pPr>
        <w:pStyle w:val="3"/>
        <w:numPr>
          <w:ilvl w:val="0"/>
          <w:numId w:val="0"/>
        </w:numPr>
        <w:ind w:left="510" w:hanging="510"/>
        <w:rPr>
          <w:rFonts w:ascii="Times New Roman" w:hAnsi="Times New Roman"/>
          <w:b/>
          <w:sz w:val="20"/>
          <w:u w:val="single"/>
          <w:lang w:val="en-GB"/>
        </w:rPr>
      </w:pPr>
      <w:r w:rsidRPr="00E63513">
        <w:rPr>
          <w:rFonts w:ascii="Times New Roman" w:hAnsi="Times New Roman"/>
          <w:b/>
          <w:sz w:val="20"/>
          <w:u w:val="single"/>
          <w:lang w:val="en-GB"/>
        </w:rPr>
        <w:t>Whether or not to consider effect of loss imbalance across Rx paths</w:t>
      </w:r>
    </w:p>
    <w:p w14:paraId="64338EA5" w14:textId="254CD676" w:rsidR="00724B09" w:rsidRDefault="00F13752" w:rsidP="009F34E9">
      <w:pPr>
        <w:jc w:val="both"/>
      </w:pPr>
      <w:r>
        <w:t xml:space="preserve">During discussion, </w:t>
      </w:r>
      <w:r w:rsidR="001D2784">
        <w:t>c</w:t>
      </w:r>
      <w:r w:rsidR="00CA72B4">
        <w:t>oncern regarding Rx IL imbalance</w:t>
      </w:r>
      <w:r w:rsidR="00696939">
        <w:t xml:space="preserve"> </w:t>
      </w:r>
      <w:r w:rsidR="001D2784">
        <w:t>has been</w:t>
      </w:r>
      <w:r w:rsidR="00B90BE2">
        <w:t xml:space="preserve"> raised</w:t>
      </w:r>
      <w:r w:rsidR="001E59BC">
        <w:t xml:space="preserve">. </w:t>
      </w:r>
      <w:r w:rsidR="001D2784">
        <w:t>It seems</w:t>
      </w:r>
      <w:r w:rsidR="00724B09">
        <w:t xml:space="preserve"> that such concern is based on the fact that </w:t>
      </w:r>
      <w:r w:rsidR="000869E2">
        <w:t>RF components are normally different between Tx branch and Rx branch</w:t>
      </w:r>
      <w:r w:rsidR="00724B09">
        <w:t>, which is also shown by those RF design examples from</w:t>
      </w:r>
      <w:r w:rsidR="001D2784">
        <w:t xml:space="preserve"> e.g.</w:t>
      </w:r>
      <w:r w:rsidR="00724B09">
        <w:t xml:space="preserve"> [</w:t>
      </w:r>
      <w:r w:rsidR="00CC4417">
        <w:t>3</w:t>
      </w:r>
      <w:r w:rsidR="00724B09">
        <w:t>].</w:t>
      </w:r>
    </w:p>
    <w:p w14:paraId="17B88B17" w14:textId="28181E14" w:rsidR="000869E2" w:rsidRDefault="000869E2" w:rsidP="009F34E9">
      <w:pPr>
        <w:jc w:val="both"/>
      </w:pPr>
      <w:r>
        <w:rPr>
          <w:b/>
          <w:i/>
        </w:rPr>
        <w:t xml:space="preserve">Observation </w:t>
      </w:r>
      <w:r w:rsidR="00CC4417">
        <w:rPr>
          <w:b/>
          <w:i/>
        </w:rPr>
        <w:t>1</w:t>
      </w:r>
      <w:r>
        <w:rPr>
          <w:b/>
          <w:i/>
        </w:rPr>
        <w:t xml:space="preserve">: </w:t>
      </w:r>
      <w:r w:rsidR="00094992">
        <w:rPr>
          <w:b/>
          <w:i/>
        </w:rPr>
        <w:t xml:space="preserve">Normally the </w:t>
      </w:r>
      <w:r>
        <w:rPr>
          <w:b/>
          <w:i/>
        </w:rPr>
        <w:t>Rx branch</w:t>
      </w:r>
      <w:r w:rsidR="00094992">
        <w:rPr>
          <w:b/>
          <w:i/>
        </w:rPr>
        <w:t xml:space="preserve"> is isolated from Tx branch and they won’t share the same RF components</w:t>
      </w:r>
      <w:r w:rsidR="00D524D9">
        <w:rPr>
          <w:b/>
          <w:i/>
        </w:rPr>
        <w:t xml:space="preserve"> or routing</w:t>
      </w:r>
      <w:r>
        <w:rPr>
          <w:b/>
          <w:i/>
        </w:rPr>
        <w:t xml:space="preserve">, so different </w:t>
      </w:r>
      <w:r w:rsidR="0008556B">
        <w:rPr>
          <w:b/>
          <w:i/>
        </w:rPr>
        <w:t xml:space="preserve">Rx-Rx </w:t>
      </w:r>
      <w:r>
        <w:rPr>
          <w:b/>
          <w:i/>
        </w:rPr>
        <w:t>IL imbalance could be expected</w:t>
      </w:r>
      <w:r w:rsidR="00D448F9">
        <w:rPr>
          <w:b/>
          <w:i/>
        </w:rPr>
        <w:t xml:space="preserve"> from Tx-Tx IL</w:t>
      </w:r>
      <w:r w:rsidR="0008556B">
        <w:rPr>
          <w:b/>
          <w:i/>
        </w:rPr>
        <w:t xml:space="preserve"> imbalance</w:t>
      </w:r>
      <w:r>
        <w:rPr>
          <w:b/>
          <w:i/>
        </w:rPr>
        <w:t>.</w:t>
      </w:r>
    </w:p>
    <w:p w14:paraId="751CD601" w14:textId="787EEF12" w:rsidR="00545E9E" w:rsidRDefault="00545E9E" w:rsidP="00545E9E">
      <w:pPr>
        <w:jc w:val="both"/>
      </w:pPr>
      <w:r>
        <w:t xml:space="preserve">From UE perspective, the Rx-RX IL imbalance may be another non-ideal factor at the first thought based on the fact in the above observation. But unlike antenna switching SRS transmission, DL reception would not require Rx switching. Consequently, IL link budget for each Rx path should be within the same level given that it can be realized by similar PCB trace pattern and RF component selection. </w:t>
      </w:r>
    </w:p>
    <w:p w14:paraId="6E4AE636" w14:textId="71F0C514" w:rsidR="00545E9E" w:rsidRPr="001026CA" w:rsidRDefault="00545E9E" w:rsidP="00545E9E">
      <w:pPr>
        <w:jc w:val="both"/>
        <w:rPr>
          <w:b/>
          <w:i/>
        </w:rPr>
      </w:pPr>
      <w:r>
        <w:rPr>
          <w:b/>
          <w:i/>
        </w:rPr>
        <w:t xml:space="preserve">Observation </w:t>
      </w:r>
      <w:r w:rsidR="00CC4417">
        <w:rPr>
          <w:b/>
          <w:i/>
        </w:rPr>
        <w:t>2</w:t>
      </w:r>
      <w:r>
        <w:rPr>
          <w:b/>
          <w:i/>
        </w:rPr>
        <w:t xml:space="preserve">: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48A8A96A" w14:textId="7EC065E4" w:rsidR="00545E9E" w:rsidRDefault="00545E9E" w:rsidP="009F34E9">
      <w:pPr>
        <w:jc w:val="both"/>
      </w:pPr>
      <w:r w:rsidRPr="00894C38">
        <w:t xml:space="preserve">For better illustration, we can take one proposed architecture in </w:t>
      </w:r>
      <w:r w:rsidRPr="005E31F6">
        <w:t>[</w:t>
      </w:r>
      <w:r w:rsidR="00CC4417">
        <w:t>3</w:t>
      </w:r>
      <w:r w:rsidRPr="005E31F6">
        <w:t>] e.g., Figure 1</w:t>
      </w:r>
      <w:r>
        <w:t xml:space="preserve"> for analysis. It can be calculated that the IL imbalance among Rx branches is about 0.3~0.5dB @3.5GHz which is negligible. Unfortunately, there is no example </w:t>
      </w:r>
      <w:r w:rsidR="001D2784">
        <w:t xml:space="preserve">has been </w:t>
      </w:r>
      <w:r>
        <w:t>provided for us to better understand if there could be any exceptional but reasonable implementation. Besides, we believe it is rational that per branch REFSENS has never been studied by RAN4.</w:t>
      </w:r>
    </w:p>
    <w:p w14:paraId="61873AC9" w14:textId="660D9268" w:rsidR="00545E9E" w:rsidRDefault="00FA3E3E" w:rsidP="009F34E9">
      <w:pPr>
        <w:jc w:val="both"/>
      </w:pPr>
      <w:r>
        <w:rPr>
          <w:b/>
          <w:i/>
        </w:rPr>
        <w:t xml:space="preserve">Observation </w:t>
      </w:r>
      <w:r w:rsidR="00CC4417">
        <w:rPr>
          <w:b/>
          <w:i/>
        </w:rPr>
        <w:t>3</w:t>
      </w:r>
      <w:r w:rsidR="00545E9E">
        <w:rPr>
          <w:b/>
          <w:i/>
        </w:rPr>
        <w:t>: RAN4 has never discussed about</w:t>
      </w:r>
      <w:r w:rsidR="00545E9E" w:rsidRPr="00E11BFD">
        <w:rPr>
          <w:b/>
          <w:i/>
        </w:rPr>
        <w:t xml:space="preserve"> per branch REFSENS </w:t>
      </w:r>
      <w:r w:rsidR="00545E9E">
        <w:rPr>
          <w:b/>
          <w:i/>
        </w:rPr>
        <w:t xml:space="preserve">since no </w:t>
      </w:r>
      <w:r w:rsidR="00545E9E" w:rsidRPr="00E11BFD">
        <w:rPr>
          <w:b/>
          <w:i/>
        </w:rPr>
        <w:t>exceptional but reasonable RF implementation</w:t>
      </w:r>
      <w:r w:rsidR="00545E9E">
        <w:rPr>
          <w:b/>
          <w:i/>
        </w:rPr>
        <w:t xml:space="preserve"> can be provided to prove the necessity of it.</w:t>
      </w:r>
    </w:p>
    <w:p w14:paraId="21BB2D34" w14:textId="2429C28E" w:rsidR="00D62B5F" w:rsidRDefault="00D62B5F" w:rsidP="009F34E9">
      <w:pPr>
        <w:jc w:val="both"/>
      </w:pPr>
      <w:r>
        <w:t>From gNB perspective, the Tx-Tx IL imbalance is one non-ideal factor that should be considered</w:t>
      </w:r>
      <w:r w:rsidRPr="00D62B5F">
        <w:t xml:space="preserve"> </w:t>
      </w:r>
      <w:r>
        <w:t>as shown by the below formula.</w:t>
      </w:r>
    </w:p>
    <w:p w14:paraId="24C1F57D" w14:textId="0C66FF70" w:rsidR="00D62B5F" w:rsidRDefault="00D62B5F" w:rsidP="00D62B5F">
      <w:pPr>
        <w:jc w:val="center"/>
      </w:pPr>
      <w:r>
        <w:rPr>
          <w:noProof/>
          <w:lang w:val="en-US"/>
        </w:rPr>
        <w:lastRenderedPageBreak/>
        <w:drawing>
          <wp:inline distT="0" distB="0" distL="0" distR="0" wp14:anchorId="66623065" wp14:editId="5FE7822F">
            <wp:extent cx="1873679" cy="5826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1915989" cy="595799"/>
                    </a:xfrm>
                    <a:prstGeom prst="rect">
                      <a:avLst/>
                    </a:prstGeom>
                  </pic:spPr>
                </pic:pic>
              </a:graphicData>
            </a:graphic>
          </wp:inline>
        </w:drawing>
      </w:r>
    </w:p>
    <w:p w14:paraId="0512E11F" w14:textId="699DC388" w:rsidR="00545E9E" w:rsidRDefault="00545E9E" w:rsidP="00894C38">
      <w:pPr>
        <w:jc w:val="both"/>
      </w:pPr>
      <w:r>
        <w:t>In conclusion, we comprehend that Rx-Rx IL imbalance should not be jointly considered with Tx-Tx IL imbalance, in this sense that channel reciprocity is a valid assumption under which the</w:t>
      </w:r>
      <w:r w:rsidRPr="003C5252">
        <w:t xml:space="preserve"> </w:t>
      </w:r>
      <w:r>
        <w:t xml:space="preserve">gNB would derive </w:t>
      </w:r>
      <w:proofErr w:type="spellStart"/>
      <w:r>
        <w:t>precoder</w:t>
      </w:r>
      <w:proofErr w:type="spellEnd"/>
      <w:r>
        <w:t xml:space="preserve"> based on the free space channel alone. And UE report on the SRS IL imbalance would mitigate the channel estimation inaccuracy @ gNB side.</w:t>
      </w:r>
    </w:p>
    <w:p w14:paraId="3A33A7FC" w14:textId="44B188E7" w:rsidR="00E11BFD" w:rsidRDefault="00E11BFD" w:rsidP="00C7060C">
      <w:pPr>
        <w:jc w:val="both"/>
        <w:rPr>
          <w:b/>
          <w:i/>
        </w:rPr>
      </w:pPr>
      <w:r>
        <w:rPr>
          <w:b/>
          <w:i/>
        </w:rPr>
        <w:t>Observation</w:t>
      </w:r>
      <w:r w:rsidR="003C5252">
        <w:rPr>
          <w:b/>
          <w:i/>
        </w:rPr>
        <w:t xml:space="preserve"> </w:t>
      </w:r>
      <w:r w:rsidR="00CC4417">
        <w:rPr>
          <w:b/>
          <w:i/>
        </w:rPr>
        <w:t>4</w:t>
      </w:r>
      <w:r w:rsidR="003C5252">
        <w:rPr>
          <w:b/>
          <w:i/>
        </w:rPr>
        <w:t xml:space="preserve">: </w:t>
      </w:r>
      <w:r>
        <w:rPr>
          <w:b/>
          <w:i/>
        </w:rPr>
        <w:t>The</w:t>
      </w:r>
      <w:r w:rsidRPr="00E85292">
        <w:rPr>
          <w:b/>
          <w:i/>
        </w:rPr>
        <w:t xml:space="preserve"> channel reciprocity is a valid assumption under which the gNB would derive </w:t>
      </w:r>
      <w:proofErr w:type="spellStart"/>
      <w:r w:rsidRPr="00E85292">
        <w:rPr>
          <w:b/>
          <w:i/>
        </w:rPr>
        <w:t>precoder</w:t>
      </w:r>
      <w:proofErr w:type="spellEnd"/>
      <w:r w:rsidRPr="00E85292">
        <w:rPr>
          <w:b/>
          <w:i/>
        </w:rPr>
        <w:t xml:space="preserve"> based on the free space channel</w:t>
      </w:r>
      <w:r>
        <w:rPr>
          <w:b/>
          <w:i/>
        </w:rPr>
        <w:t xml:space="preserve"> alone. Therefore </w:t>
      </w:r>
      <w:r w:rsidRPr="00E85292">
        <w:rPr>
          <w:b/>
          <w:i/>
        </w:rPr>
        <w:t>enabling UE report on the SRS IL imbalance would be beneficial to mitigate the channel estimation inaccuracy @ gNB side</w:t>
      </w:r>
      <w:r>
        <w:rPr>
          <w:b/>
          <w:i/>
        </w:rPr>
        <w:t>.</w:t>
      </w:r>
    </w:p>
    <w:p w14:paraId="398E8647" w14:textId="7EFAD15D" w:rsidR="001D2784" w:rsidRDefault="001D2784" w:rsidP="00C7060C">
      <w:pPr>
        <w:jc w:val="both"/>
        <w:rPr>
          <w:b/>
          <w:i/>
        </w:rPr>
      </w:pPr>
      <w:r>
        <w:rPr>
          <w:b/>
          <w:i/>
        </w:rPr>
        <w:t xml:space="preserve">Proposal </w:t>
      </w:r>
      <w:r w:rsidR="00CC4417">
        <w:rPr>
          <w:b/>
          <w:i/>
        </w:rPr>
        <w:t>4</w:t>
      </w:r>
      <w:r>
        <w:rPr>
          <w:b/>
          <w:i/>
        </w:rPr>
        <w:t>:</w:t>
      </w:r>
      <w:r w:rsidR="0096199C">
        <w:rPr>
          <w:b/>
          <w:i/>
        </w:rPr>
        <w:t xml:space="preserve"> No need </w:t>
      </w:r>
      <w:r w:rsidR="0096199C" w:rsidRPr="0096199C">
        <w:rPr>
          <w:b/>
          <w:i/>
        </w:rPr>
        <w:t>to consider effect of loss imbalance across Rx paths</w:t>
      </w:r>
      <w:r w:rsidR="0096199C">
        <w:rPr>
          <w:b/>
          <w:i/>
        </w:rPr>
        <w:t>.</w:t>
      </w:r>
    </w:p>
    <w:p w14:paraId="32B7F87F" w14:textId="060D423D" w:rsidR="00176B7B" w:rsidRPr="003D1126" w:rsidRDefault="00EE3CD4" w:rsidP="00176B7B">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Simple solution for this release</w:t>
      </w:r>
    </w:p>
    <w:p w14:paraId="311F783F" w14:textId="36C960BE" w:rsidR="004C20BE" w:rsidRDefault="004C20BE" w:rsidP="00C7060C">
      <w:pPr>
        <w:jc w:val="both"/>
      </w:pPr>
      <w:r>
        <w:t>Although static reporting can be considered as it normally requires less information exchange between network and UE, it is noted that the UE could change the mapping between physical antenna port and SRS port mainly caused by human tissue blocking, details of this mechanism, such as switching frequency or trigger events, are transparent to network and up to UE implementation. So dynamic reporting should be considered in addition to static reporting in order to make this feature useful (avoid negative gain).</w:t>
      </w:r>
    </w:p>
    <w:p w14:paraId="5DD7340A" w14:textId="7993AB4C" w:rsidR="0096199C" w:rsidRDefault="00AC44B2" w:rsidP="00C7060C">
      <w:pPr>
        <w:jc w:val="both"/>
        <w:rPr>
          <w:b/>
          <w:i/>
        </w:rPr>
      </w:pPr>
      <w:r>
        <w:t xml:space="preserve">In general, </w:t>
      </w:r>
      <w:r w:rsidR="0019582B">
        <w:t xml:space="preserve">primary </w:t>
      </w:r>
      <w:r>
        <w:t>pros and cons</w:t>
      </w:r>
      <w:r w:rsidR="00892D38">
        <w:t xml:space="preserve"> </w:t>
      </w:r>
      <w:r w:rsidR="00EE66F7">
        <w:t xml:space="preserve">for static and dynamic report </w:t>
      </w:r>
      <w:r w:rsidR="00892D38">
        <w:t xml:space="preserve">can be </w:t>
      </w:r>
      <w:r w:rsidR="003648E7">
        <w:t>summarized</w:t>
      </w:r>
      <w:r w:rsidR="00EE66F7">
        <w:t xml:space="preserve"> as below</w:t>
      </w:r>
      <w:r>
        <w:t xml:space="preserve">, respectively.  </w:t>
      </w:r>
    </w:p>
    <w:tbl>
      <w:tblPr>
        <w:tblStyle w:val="af8"/>
        <w:tblW w:w="0" w:type="auto"/>
        <w:tblLook w:val="04A0" w:firstRow="1" w:lastRow="0" w:firstColumn="1" w:lastColumn="0" w:noHBand="0" w:noVBand="1"/>
      </w:tblPr>
      <w:tblGrid>
        <w:gridCol w:w="3397"/>
        <w:gridCol w:w="3119"/>
        <w:gridCol w:w="3115"/>
      </w:tblGrid>
      <w:tr w:rsidR="00762384" w14:paraId="662C851F" w14:textId="77777777" w:rsidTr="00307D5E">
        <w:tc>
          <w:tcPr>
            <w:tcW w:w="3397" w:type="dxa"/>
          </w:tcPr>
          <w:p w14:paraId="05876D0C" w14:textId="77777777" w:rsidR="00762384" w:rsidRDefault="00762384" w:rsidP="00C7060C">
            <w:pPr>
              <w:jc w:val="both"/>
              <w:rPr>
                <w:b/>
                <w:i/>
              </w:rPr>
            </w:pPr>
          </w:p>
        </w:tc>
        <w:tc>
          <w:tcPr>
            <w:tcW w:w="3119" w:type="dxa"/>
            <w:vAlign w:val="center"/>
          </w:tcPr>
          <w:p w14:paraId="376F0AF9" w14:textId="7845970B" w:rsidR="00762384" w:rsidRDefault="00762384" w:rsidP="00762384">
            <w:pPr>
              <w:jc w:val="center"/>
              <w:rPr>
                <w:b/>
                <w:i/>
              </w:rPr>
            </w:pPr>
            <w:r>
              <w:rPr>
                <w:b/>
                <w:i/>
              </w:rPr>
              <w:t>Pros</w:t>
            </w:r>
          </w:p>
        </w:tc>
        <w:tc>
          <w:tcPr>
            <w:tcW w:w="3115" w:type="dxa"/>
            <w:vAlign w:val="center"/>
          </w:tcPr>
          <w:p w14:paraId="3A04D357" w14:textId="07DBB0E0" w:rsidR="00762384" w:rsidRDefault="00762384" w:rsidP="00762384">
            <w:pPr>
              <w:jc w:val="center"/>
              <w:rPr>
                <w:b/>
                <w:i/>
              </w:rPr>
            </w:pPr>
            <w:r>
              <w:rPr>
                <w:b/>
                <w:i/>
              </w:rPr>
              <w:t>Cons</w:t>
            </w:r>
          </w:p>
        </w:tc>
      </w:tr>
      <w:tr w:rsidR="00762384" w14:paraId="3AA72E81" w14:textId="77777777" w:rsidTr="00307D5E">
        <w:tc>
          <w:tcPr>
            <w:tcW w:w="3397" w:type="dxa"/>
            <w:vAlign w:val="center"/>
          </w:tcPr>
          <w:p w14:paraId="49CC1AAB" w14:textId="77777777" w:rsidR="00762384" w:rsidRDefault="00762384" w:rsidP="00426BF3">
            <w:pPr>
              <w:jc w:val="center"/>
              <w:rPr>
                <w:b/>
                <w:i/>
              </w:rPr>
            </w:pPr>
            <w:r>
              <w:rPr>
                <w:b/>
                <w:i/>
              </w:rPr>
              <w:t>Static report on SRS IL imbalance</w:t>
            </w:r>
          </w:p>
          <w:p w14:paraId="72BC4A8C" w14:textId="00B7B949" w:rsidR="00307D5E" w:rsidRDefault="00307D5E" w:rsidP="00307D5E">
            <w:pPr>
              <w:jc w:val="center"/>
              <w:rPr>
                <w:b/>
                <w:i/>
              </w:rPr>
            </w:pPr>
            <w:r>
              <w:rPr>
                <w:b/>
                <w:i/>
              </w:rPr>
              <w:t>(e.g. report as normal UE capability)</w:t>
            </w:r>
          </w:p>
        </w:tc>
        <w:tc>
          <w:tcPr>
            <w:tcW w:w="3119" w:type="dxa"/>
            <w:vAlign w:val="center"/>
          </w:tcPr>
          <w:p w14:paraId="3C84C875" w14:textId="184A6241" w:rsidR="00892D38" w:rsidRPr="004E6591" w:rsidRDefault="00892D38" w:rsidP="004E6591">
            <w:pPr>
              <w:jc w:val="center"/>
              <w:rPr>
                <w:b/>
              </w:rPr>
            </w:pPr>
            <w:r w:rsidRPr="004E6591">
              <w:rPr>
                <w:b/>
              </w:rPr>
              <w:t xml:space="preserve">Less </w:t>
            </w:r>
            <w:r w:rsidR="003C236A">
              <w:rPr>
                <w:b/>
              </w:rPr>
              <w:t>communication</w:t>
            </w:r>
          </w:p>
        </w:tc>
        <w:tc>
          <w:tcPr>
            <w:tcW w:w="3115" w:type="dxa"/>
            <w:vAlign w:val="center"/>
          </w:tcPr>
          <w:p w14:paraId="4D0B040C" w14:textId="598A7CD1" w:rsidR="00762384" w:rsidRPr="004E6591" w:rsidRDefault="009231FA" w:rsidP="004E6591">
            <w:pPr>
              <w:jc w:val="center"/>
              <w:rPr>
                <w:b/>
              </w:rPr>
            </w:pPr>
            <w:r w:rsidRPr="004E6591">
              <w:rPr>
                <w:b/>
              </w:rPr>
              <w:t xml:space="preserve">May introduce negative gain when actual </w:t>
            </w:r>
            <w:r w:rsidR="007F3DBF" w:rsidRPr="004E6591">
              <w:rPr>
                <w:b/>
              </w:rPr>
              <w:t>ΔT</w:t>
            </w:r>
            <w:r w:rsidR="007F3DBF" w:rsidRPr="004E6591">
              <w:rPr>
                <w:b/>
                <w:vertAlign w:val="subscript"/>
              </w:rPr>
              <w:t>RxSRS</w:t>
            </w:r>
            <w:r w:rsidR="007F3DBF" w:rsidRPr="004E6591">
              <w:rPr>
                <w:b/>
              </w:rPr>
              <w:t xml:space="preserve"> </w:t>
            </w:r>
            <w:r w:rsidR="004E6591" w:rsidRPr="004E6591">
              <w:rPr>
                <w:b/>
              </w:rPr>
              <w:t xml:space="preserve">per SRS port/resource </w:t>
            </w:r>
            <w:r w:rsidRPr="004E6591">
              <w:rPr>
                <w:b/>
              </w:rPr>
              <w:t>would change</w:t>
            </w:r>
          </w:p>
        </w:tc>
      </w:tr>
      <w:tr w:rsidR="00762384" w14:paraId="57097891" w14:textId="77777777" w:rsidTr="00307D5E">
        <w:tc>
          <w:tcPr>
            <w:tcW w:w="3397" w:type="dxa"/>
            <w:vAlign w:val="center"/>
          </w:tcPr>
          <w:p w14:paraId="33E94D32" w14:textId="77777777" w:rsidR="00762384" w:rsidRDefault="00762384" w:rsidP="00426BF3">
            <w:pPr>
              <w:jc w:val="center"/>
              <w:rPr>
                <w:b/>
                <w:i/>
              </w:rPr>
            </w:pPr>
            <w:r>
              <w:rPr>
                <w:b/>
                <w:i/>
              </w:rPr>
              <w:t>Dynamic report on SRS IL imbalance</w:t>
            </w:r>
          </w:p>
          <w:p w14:paraId="54FBF244" w14:textId="49C75196" w:rsidR="00307D5E" w:rsidRDefault="00307D5E" w:rsidP="00307D5E">
            <w:pPr>
              <w:jc w:val="center"/>
              <w:rPr>
                <w:b/>
                <w:i/>
              </w:rPr>
            </w:pPr>
            <w:r>
              <w:rPr>
                <w:b/>
                <w:i/>
              </w:rPr>
              <w:t>(e.g. report when the value is different from previous report</w:t>
            </w:r>
            <w:r w:rsidR="008668AB">
              <w:rPr>
                <w:b/>
                <w:i/>
              </w:rPr>
              <w:t>ing</w:t>
            </w:r>
            <w:r>
              <w:rPr>
                <w:b/>
                <w:i/>
              </w:rPr>
              <w:t xml:space="preserve"> )</w:t>
            </w:r>
          </w:p>
        </w:tc>
        <w:tc>
          <w:tcPr>
            <w:tcW w:w="3119" w:type="dxa"/>
            <w:vAlign w:val="center"/>
          </w:tcPr>
          <w:p w14:paraId="608A0C25" w14:textId="14CD85B3" w:rsidR="00762384" w:rsidRPr="004E6591" w:rsidRDefault="003C236A" w:rsidP="004E6591">
            <w:pPr>
              <w:jc w:val="center"/>
              <w:rPr>
                <w:b/>
              </w:rPr>
            </w:pPr>
            <w:r>
              <w:rPr>
                <w:b/>
              </w:rPr>
              <w:t>Up-to-date SRS IL imbalance info</w:t>
            </w:r>
          </w:p>
        </w:tc>
        <w:tc>
          <w:tcPr>
            <w:tcW w:w="3115" w:type="dxa"/>
            <w:vAlign w:val="center"/>
          </w:tcPr>
          <w:p w14:paraId="2B00C16F" w14:textId="1E191AAD" w:rsidR="00762384" w:rsidRPr="004E6591" w:rsidRDefault="00135DBD" w:rsidP="00AD6D3E">
            <w:pPr>
              <w:jc w:val="center"/>
              <w:rPr>
                <w:b/>
              </w:rPr>
            </w:pPr>
            <w:r>
              <w:rPr>
                <w:b/>
              </w:rPr>
              <w:t>Relatively more</w:t>
            </w:r>
            <w:r w:rsidR="005A4063">
              <w:rPr>
                <w:b/>
              </w:rPr>
              <w:t xml:space="preserve"> frequent</w:t>
            </w:r>
            <w:r w:rsidR="003C236A">
              <w:rPr>
                <w:b/>
              </w:rPr>
              <w:t xml:space="preserve"> communication</w:t>
            </w:r>
            <w:r w:rsidR="00AD6D3E">
              <w:rPr>
                <w:b/>
              </w:rPr>
              <w:t xml:space="preserve"> with scenario dependency </w:t>
            </w:r>
            <w:r w:rsidR="003C236A">
              <w:rPr>
                <w:b/>
              </w:rPr>
              <w:t xml:space="preserve"> </w:t>
            </w:r>
          </w:p>
        </w:tc>
      </w:tr>
    </w:tbl>
    <w:p w14:paraId="53507D8F" w14:textId="3EAB6A85" w:rsidR="00470333" w:rsidRPr="00D845C8" w:rsidRDefault="00470333" w:rsidP="00C7060C">
      <w:pPr>
        <w:jc w:val="both"/>
        <w:rPr>
          <w:b/>
          <w:i/>
        </w:rPr>
      </w:pPr>
      <w:r>
        <w:rPr>
          <w:b/>
          <w:i/>
        </w:rPr>
        <w:t xml:space="preserve">Observation </w:t>
      </w:r>
      <w:r w:rsidR="00CC4417">
        <w:rPr>
          <w:b/>
          <w:i/>
        </w:rPr>
        <w:t>5</w:t>
      </w:r>
      <w:r>
        <w:rPr>
          <w:b/>
          <w:i/>
        </w:rPr>
        <w:t>: While static report</w:t>
      </w:r>
      <w:r w:rsidR="00F001E4">
        <w:rPr>
          <w:b/>
          <w:i/>
        </w:rPr>
        <w:t>ing</w:t>
      </w:r>
      <w:r>
        <w:rPr>
          <w:b/>
          <w:i/>
        </w:rPr>
        <w:t xml:space="preserve"> on SRS IL imbalance</w:t>
      </w:r>
      <w:r w:rsidR="00DF5609">
        <w:rPr>
          <w:b/>
          <w:i/>
        </w:rPr>
        <w:t xml:space="preserve"> requires less communication over-the-air</w:t>
      </w:r>
      <w:r w:rsidR="001277CF">
        <w:rPr>
          <w:b/>
          <w:i/>
        </w:rPr>
        <w:t xml:space="preserve">, </w:t>
      </w:r>
      <w:r w:rsidR="00DF5609">
        <w:rPr>
          <w:b/>
          <w:i/>
        </w:rPr>
        <w:t xml:space="preserve">dynamic </w:t>
      </w:r>
      <w:r w:rsidR="00F001E4">
        <w:rPr>
          <w:b/>
          <w:i/>
        </w:rPr>
        <w:t xml:space="preserve">reporting </w:t>
      </w:r>
      <w:r w:rsidR="00DF5609">
        <w:rPr>
          <w:b/>
          <w:i/>
        </w:rPr>
        <w:t>can avoid nega</w:t>
      </w:r>
      <w:r w:rsidR="00D845C8">
        <w:rPr>
          <w:b/>
          <w:i/>
        </w:rPr>
        <w:t>tive gain for those UEs that could change SRS IL imbalance pattern after previous report.</w:t>
      </w:r>
      <w:r w:rsidR="00DF5609">
        <w:rPr>
          <w:b/>
          <w:i/>
        </w:rPr>
        <w:t xml:space="preserve">  </w:t>
      </w:r>
      <w:r>
        <w:rPr>
          <w:b/>
          <w:i/>
        </w:rPr>
        <w:t xml:space="preserve">  </w:t>
      </w:r>
    </w:p>
    <w:p w14:paraId="4B291177" w14:textId="451DEB4D" w:rsidR="00FB703E" w:rsidRDefault="00FB703E" w:rsidP="00C7060C">
      <w:pPr>
        <w:jc w:val="both"/>
      </w:pPr>
      <w:r>
        <w:t>Fortunately, RAN2 has implemented UAI (UE assistance information) reporting to meet such demand. We excerpt part of the spec</w:t>
      </w:r>
      <w:r w:rsidR="009C6F85">
        <w:t xml:space="preserve"> from TS 38.331 clause 5.7.4</w:t>
      </w:r>
      <w:r>
        <w:t xml:space="preserve"> </w:t>
      </w:r>
      <w:r w:rsidR="009C6F85">
        <w:t xml:space="preserve">here </w:t>
      </w:r>
      <w:r>
        <w:t xml:space="preserve">for </w:t>
      </w:r>
      <w:r w:rsidR="0015494D">
        <w:t>reference</w:t>
      </w:r>
      <w:r>
        <w:t>.</w:t>
      </w:r>
    </w:p>
    <w:tbl>
      <w:tblPr>
        <w:tblStyle w:val="af8"/>
        <w:tblW w:w="0" w:type="auto"/>
        <w:tblLook w:val="04A0" w:firstRow="1" w:lastRow="0" w:firstColumn="1" w:lastColumn="0" w:noHBand="0" w:noVBand="1"/>
      </w:tblPr>
      <w:tblGrid>
        <w:gridCol w:w="9631"/>
      </w:tblGrid>
      <w:tr w:rsidR="009C6F85" w14:paraId="4B600E8C" w14:textId="77777777" w:rsidTr="009C6F85">
        <w:tc>
          <w:tcPr>
            <w:tcW w:w="9631" w:type="dxa"/>
          </w:tcPr>
          <w:p w14:paraId="39F79E66" w14:textId="77777777" w:rsidR="009C6F85" w:rsidRDefault="009C6F85" w:rsidP="009C6F85">
            <w:pPr>
              <w:jc w:val="center"/>
            </w:pPr>
            <w:r>
              <w:rPr>
                <w:noProof/>
                <w:lang w:val="en-US"/>
              </w:rPr>
              <w:drawing>
                <wp:inline distT="0" distB="0" distL="0" distR="0" wp14:anchorId="05D49CF4" wp14:editId="17BC9D9F">
                  <wp:extent cx="5252085" cy="2872549"/>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66036" cy="2880179"/>
                          </a:xfrm>
                          <a:prstGeom prst="rect">
                            <a:avLst/>
                          </a:prstGeom>
                        </pic:spPr>
                      </pic:pic>
                    </a:graphicData>
                  </a:graphic>
                </wp:inline>
              </w:drawing>
            </w:r>
          </w:p>
          <w:p w14:paraId="72CF429F" w14:textId="696BBFBE" w:rsidR="009C6F85" w:rsidRPr="009C6F85" w:rsidRDefault="00B0647A" w:rsidP="009C6F85">
            <w:pPr>
              <w:jc w:val="center"/>
              <w:rPr>
                <w:b/>
                <w:i/>
                <w:sz w:val="22"/>
              </w:rPr>
            </w:pPr>
            <w:r>
              <w:rPr>
                <w:b/>
                <w:i/>
                <w:sz w:val="22"/>
                <w:highlight w:val="cyan"/>
              </w:rPr>
              <w:lastRenderedPageBreak/>
              <w:t>…</w:t>
            </w:r>
            <w:r w:rsidR="00AD2B1E">
              <w:rPr>
                <w:b/>
                <w:i/>
                <w:sz w:val="22"/>
                <w:highlight w:val="cyan"/>
              </w:rPr>
              <w:t>omitting</w:t>
            </w:r>
            <w:r w:rsidR="009C6F85" w:rsidRPr="009C6F85">
              <w:rPr>
                <w:b/>
                <w:i/>
                <w:sz w:val="22"/>
                <w:highlight w:val="cyan"/>
              </w:rPr>
              <w:t xml:space="preserve"> some </w:t>
            </w:r>
            <w:r w:rsidR="009C6F85" w:rsidRPr="00B0647A">
              <w:rPr>
                <w:b/>
                <w:i/>
                <w:sz w:val="22"/>
                <w:highlight w:val="cyan"/>
              </w:rPr>
              <w:t>contents</w:t>
            </w:r>
            <w:r w:rsidRPr="00B0647A">
              <w:rPr>
                <w:b/>
                <w:i/>
                <w:sz w:val="22"/>
                <w:highlight w:val="cyan"/>
              </w:rPr>
              <w:t>…</w:t>
            </w:r>
          </w:p>
          <w:p w14:paraId="1B73FA8F" w14:textId="781337C5" w:rsidR="009C6F85" w:rsidRPr="009C6F85" w:rsidRDefault="009A5646" w:rsidP="009C6F85">
            <w:pPr>
              <w:rPr>
                <w:i/>
              </w:rPr>
            </w:pPr>
            <w:r>
              <w:rPr>
                <w:noProof/>
                <w:lang w:val="en-US"/>
              </w:rPr>
              <w:drawing>
                <wp:inline distT="0" distB="0" distL="0" distR="0" wp14:anchorId="144F6B91" wp14:editId="791AAC52">
                  <wp:extent cx="5963285" cy="14158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87906" cy="1421670"/>
                          </a:xfrm>
                          <a:prstGeom prst="rect">
                            <a:avLst/>
                          </a:prstGeom>
                        </pic:spPr>
                      </pic:pic>
                    </a:graphicData>
                  </a:graphic>
                </wp:inline>
              </w:drawing>
            </w:r>
          </w:p>
        </w:tc>
      </w:tr>
    </w:tbl>
    <w:p w14:paraId="2C13D109" w14:textId="77777777" w:rsidR="00A05674" w:rsidRDefault="009A5646" w:rsidP="00C7060C">
      <w:pPr>
        <w:jc w:val="both"/>
      </w:pPr>
      <w:r>
        <w:lastRenderedPageBreak/>
        <w:t xml:space="preserve">Taking overheating UAI as an example, RAN2 design allows UE to initiate the procedure and report on e.g. reduced MIMO layer capabilities whenever it finds out the overheating condition is met </w:t>
      </w:r>
      <w:r w:rsidR="00B0647A">
        <w:t xml:space="preserve">(not include those capabilities when the condition is no longer met). </w:t>
      </w:r>
      <w:r w:rsidR="00A05674">
        <w:t>Further</w:t>
      </w:r>
      <w:r w:rsidR="00B0647A">
        <w:t>,</w:t>
      </w:r>
      <w:r w:rsidR="00A05674">
        <w:t xml:space="preserve"> it is essentially up to UE for how to interpret “overheating condition”, which does not violate UE implementation flexibility from our understanding.</w:t>
      </w:r>
    </w:p>
    <w:tbl>
      <w:tblPr>
        <w:tblStyle w:val="af8"/>
        <w:tblW w:w="0" w:type="auto"/>
        <w:tblLook w:val="04A0" w:firstRow="1" w:lastRow="0" w:firstColumn="1" w:lastColumn="0" w:noHBand="0" w:noVBand="1"/>
      </w:tblPr>
      <w:tblGrid>
        <w:gridCol w:w="9631"/>
      </w:tblGrid>
      <w:tr w:rsidR="00A05674" w14:paraId="3910F714" w14:textId="77777777" w:rsidTr="00A05674">
        <w:tc>
          <w:tcPr>
            <w:tcW w:w="9631" w:type="dxa"/>
          </w:tcPr>
          <w:p w14:paraId="2BD22CE4" w14:textId="6C4C91D8" w:rsidR="00A05674" w:rsidRDefault="00A05674" w:rsidP="00C7060C">
            <w:pPr>
              <w:jc w:val="both"/>
            </w:pPr>
            <w:r>
              <w:rPr>
                <w:noProof/>
                <w:lang w:val="en-US"/>
              </w:rPr>
              <w:drawing>
                <wp:inline distT="0" distB="0" distL="0" distR="0" wp14:anchorId="5083F365" wp14:editId="45121EEA">
                  <wp:extent cx="5944235" cy="3384903"/>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8231" cy="3387178"/>
                          </a:xfrm>
                          <a:prstGeom prst="rect">
                            <a:avLst/>
                          </a:prstGeom>
                        </pic:spPr>
                      </pic:pic>
                    </a:graphicData>
                  </a:graphic>
                </wp:inline>
              </w:drawing>
            </w:r>
          </w:p>
        </w:tc>
      </w:tr>
    </w:tbl>
    <w:p w14:paraId="23F444F7" w14:textId="307F1B1D" w:rsidR="0096199C" w:rsidRPr="00FB703E" w:rsidRDefault="00A05674" w:rsidP="00C7060C">
      <w:pPr>
        <w:jc w:val="both"/>
      </w:pPr>
      <w:r>
        <w:t>This mechanism</w:t>
      </w:r>
      <w:r w:rsidR="00DF5609">
        <w:t xml:space="preserve"> can</w:t>
      </w:r>
      <w:r>
        <w:t xml:space="preserve"> generally</w:t>
      </w:r>
      <w:r w:rsidR="00DF5609">
        <w:t xml:space="preserve"> match the demand of dynamic SRS IL imbalance report from our understanding</w:t>
      </w:r>
      <w:r>
        <w:t>.</w:t>
      </w:r>
      <w:r w:rsidR="009A5646">
        <w:t xml:space="preserve">    </w:t>
      </w:r>
      <w:r w:rsidR="00FB703E">
        <w:t xml:space="preserve">   </w:t>
      </w:r>
    </w:p>
    <w:p w14:paraId="359B6E56" w14:textId="6594D9EC" w:rsidR="00A05674" w:rsidRDefault="00A05674" w:rsidP="00C7060C">
      <w:pPr>
        <w:jc w:val="both"/>
        <w:rPr>
          <w:b/>
          <w:i/>
        </w:rPr>
      </w:pPr>
      <w:r>
        <w:rPr>
          <w:b/>
          <w:i/>
        </w:rPr>
        <w:t xml:space="preserve">Observation </w:t>
      </w:r>
      <w:r w:rsidR="00CC4417">
        <w:rPr>
          <w:b/>
          <w:i/>
        </w:rPr>
        <w:t>6</w:t>
      </w:r>
      <w:r>
        <w:rPr>
          <w:b/>
          <w:i/>
        </w:rPr>
        <w:t>: RAN2 design for UAI report can meet the demand for dynamic report</w:t>
      </w:r>
      <w:r w:rsidR="007C2714">
        <w:rPr>
          <w:b/>
          <w:i/>
        </w:rPr>
        <w:t>ing</w:t>
      </w:r>
      <w:r>
        <w:rPr>
          <w:b/>
          <w:i/>
        </w:rPr>
        <w:t xml:space="preserve"> on UE SRS IL imbalance from a</w:t>
      </w:r>
      <w:r w:rsidR="007F5333">
        <w:rPr>
          <w:b/>
          <w:i/>
        </w:rPr>
        <w:t>t</w:t>
      </w:r>
      <w:r>
        <w:rPr>
          <w:b/>
          <w:i/>
        </w:rPr>
        <w:t xml:space="preserve"> least following two aspects:   </w:t>
      </w:r>
    </w:p>
    <w:p w14:paraId="6DE7BD77" w14:textId="01C66578" w:rsidR="0040467D" w:rsidRPr="00DB0D87" w:rsidRDefault="00A05674" w:rsidP="00A05674">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 xml:space="preserve">UE can determine whether to report </w:t>
      </w:r>
      <w:r w:rsidR="00DB0D87">
        <w:rPr>
          <w:rFonts w:ascii="Times New Roman" w:hAnsi="Times New Roman"/>
          <w:b/>
          <w:i/>
          <w:kern w:val="0"/>
          <w:sz w:val="20"/>
          <w:szCs w:val="20"/>
          <w:lang w:val="en-GB" w:eastAsia="zh-CN"/>
        </w:rPr>
        <w:t>when</w:t>
      </w:r>
      <w:r w:rsidRPr="00DB0D87">
        <w:rPr>
          <w:rFonts w:ascii="Times New Roman" w:hAnsi="Times New Roman"/>
          <w:b/>
          <w:i/>
          <w:kern w:val="0"/>
          <w:sz w:val="20"/>
          <w:szCs w:val="20"/>
          <w:lang w:val="en-GB" w:eastAsia="zh-CN"/>
        </w:rPr>
        <w:t xml:space="preserve"> the condition can be met or no longer met</w:t>
      </w:r>
      <w:r w:rsidR="00DB0D87">
        <w:rPr>
          <w:rFonts w:ascii="Times New Roman" w:hAnsi="Times New Roman"/>
          <w:b/>
          <w:i/>
          <w:kern w:val="0"/>
          <w:sz w:val="20"/>
          <w:szCs w:val="20"/>
          <w:lang w:val="en-GB" w:eastAsia="zh-CN"/>
        </w:rPr>
        <w:t>.</w:t>
      </w:r>
    </w:p>
    <w:p w14:paraId="73FDD84E" w14:textId="25B6A84C" w:rsidR="00A05674" w:rsidRPr="00DB0D87" w:rsidRDefault="00A05674" w:rsidP="00A05674">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Condition is transparent to the specification hence it is essentially up to UE implementation</w:t>
      </w:r>
      <w:r w:rsidR="00DB0D87">
        <w:rPr>
          <w:rFonts w:ascii="Times New Roman" w:hAnsi="Times New Roman"/>
          <w:b/>
          <w:i/>
          <w:kern w:val="0"/>
          <w:sz w:val="20"/>
          <w:szCs w:val="20"/>
          <w:lang w:val="en-GB" w:eastAsia="zh-CN"/>
        </w:rPr>
        <w:t>.</w:t>
      </w:r>
      <w:r w:rsidRPr="00DB0D87">
        <w:rPr>
          <w:rFonts w:ascii="Times New Roman" w:hAnsi="Times New Roman"/>
          <w:b/>
          <w:i/>
          <w:kern w:val="0"/>
          <w:sz w:val="20"/>
          <w:szCs w:val="20"/>
          <w:lang w:val="en-GB" w:eastAsia="zh-CN"/>
        </w:rPr>
        <w:t xml:space="preserve"> </w:t>
      </w:r>
    </w:p>
    <w:p w14:paraId="6944058A" w14:textId="23D9EE42" w:rsidR="00BC56B5" w:rsidRDefault="00BC56B5" w:rsidP="00C7060C">
      <w:pPr>
        <w:jc w:val="both"/>
      </w:pPr>
      <w:r>
        <w:t>In conclusion, the characteristics of SRS IL imbalance report can be summarized as below.</w:t>
      </w:r>
    </w:p>
    <w:p w14:paraId="71955D64" w14:textId="172475C2" w:rsidR="00BC56B5" w:rsidRDefault="00BC56B5" w:rsidP="00C7060C">
      <w:pPr>
        <w:jc w:val="both"/>
        <w:rPr>
          <w:b/>
          <w:i/>
        </w:rPr>
      </w:pPr>
      <w:r>
        <w:rPr>
          <w:b/>
          <w:i/>
        </w:rPr>
        <w:t xml:space="preserve">Proposal </w:t>
      </w:r>
      <w:r w:rsidR="00EE3202">
        <w:rPr>
          <w:b/>
          <w:i/>
        </w:rPr>
        <w:t>5</w:t>
      </w:r>
      <w:r>
        <w:rPr>
          <w:b/>
          <w:i/>
        </w:rPr>
        <w:t xml:space="preserve">: </w:t>
      </w:r>
      <w:r w:rsidR="00A06BBE">
        <w:rPr>
          <w:b/>
          <w:i/>
        </w:rPr>
        <w:t>While the signalling design should be up to RAN2, t</w:t>
      </w:r>
      <w:r>
        <w:rPr>
          <w:b/>
          <w:i/>
        </w:rPr>
        <w:t xml:space="preserve">he characteristics of </w:t>
      </w:r>
      <w:r w:rsidRPr="00BC56B5">
        <w:rPr>
          <w:b/>
          <w:i/>
        </w:rPr>
        <w:t>SRS IL imbalance report</w:t>
      </w:r>
      <w:r>
        <w:rPr>
          <w:b/>
          <w:i/>
        </w:rPr>
        <w:t xml:space="preserve"> are:</w:t>
      </w:r>
    </w:p>
    <w:p w14:paraId="427FA359" w14:textId="5D8A2A60" w:rsidR="00BC56B5" w:rsidRPr="00DB0D87" w:rsidRDefault="00BC56B5" w:rsidP="00BC56B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The absolute value of reported</w:t>
      </w:r>
      <w:r w:rsidR="00345FC1">
        <w:rPr>
          <w:rFonts w:ascii="Times New Roman" w:hAnsi="Times New Roman"/>
          <w:b/>
          <w:i/>
          <w:kern w:val="0"/>
          <w:sz w:val="20"/>
          <w:szCs w:val="20"/>
          <w:lang w:val="en-GB" w:eastAsia="zh-CN"/>
        </w:rPr>
        <w:t xml:space="preserve"> actual IL imbalance of each </w:t>
      </w:r>
      <w:r w:rsidRPr="00BC56B5">
        <w:rPr>
          <w:rFonts w:ascii="Times New Roman" w:hAnsi="Times New Roman"/>
          <w:b/>
          <w:i/>
          <w:kern w:val="0"/>
          <w:sz w:val="20"/>
          <w:szCs w:val="20"/>
          <w:lang w:val="en-GB" w:eastAsia="zh-CN"/>
        </w:rPr>
        <w:t xml:space="preserve">SRS resource other than the first one within the SRS resource set configured for antenna switching usage shall not exceed the </w:t>
      </w:r>
      <w:r w:rsidRPr="00BC56B5">
        <w:rPr>
          <w:rFonts w:ascii="Times New Roman" w:hAnsi="Times New Roman"/>
          <w:b/>
          <w:i/>
        </w:rPr>
        <w:t>ΔT</w:t>
      </w:r>
      <w:r w:rsidRPr="00BC56B5">
        <w:rPr>
          <w:rFonts w:ascii="Times New Roman" w:hAnsi="Times New Roman"/>
          <w:b/>
          <w:i/>
          <w:vertAlign w:val="subscript"/>
        </w:rPr>
        <w:t>RxSRS</w:t>
      </w:r>
      <w:r w:rsidRPr="00BC56B5">
        <w:rPr>
          <w:rFonts w:ascii="Times New Roman" w:hAnsi="Times New Roman"/>
          <w:b/>
          <w:i/>
          <w:kern w:val="0"/>
          <w:sz w:val="20"/>
          <w:szCs w:val="20"/>
          <w:lang w:val="en-GB" w:eastAsia="zh-CN"/>
        </w:rPr>
        <w:t xml:space="preserve"> requirements that defined </w:t>
      </w:r>
      <w:r w:rsidR="00345FC1">
        <w:rPr>
          <w:rFonts w:ascii="Times New Roman" w:hAnsi="Times New Roman"/>
          <w:b/>
          <w:i/>
          <w:kern w:val="0"/>
          <w:sz w:val="20"/>
          <w:szCs w:val="20"/>
          <w:lang w:val="en-GB" w:eastAsia="zh-CN"/>
        </w:rPr>
        <w:t xml:space="preserve">in TS 38.101-1 for </w:t>
      </w:r>
      <w:r w:rsidR="00CC4417">
        <w:rPr>
          <w:rFonts w:ascii="Times New Roman" w:hAnsi="Times New Roman"/>
          <w:b/>
          <w:i/>
          <w:kern w:val="0"/>
          <w:sz w:val="20"/>
          <w:szCs w:val="20"/>
          <w:lang w:val="en-GB" w:eastAsia="zh-CN"/>
        </w:rPr>
        <w:t>each</w:t>
      </w:r>
      <w:r w:rsidR="00345FC1">
        <w:rPr>
          <w:rFonts w:ascii="Times New Roman" w:hAnsi="Times New Roman"/>
          <w:b/>
          <w:i/>
          <w:kern w:val="0"/>
          <w:sz w:val="20"/>
          <w:szCs w:val="20"/>
          <w:lang w:val="en-GB" w:eastAsia="zh-CN"/>
        </w:rPr>
        <w:t xml:space="preserve"> </w:t>
      </w:r>
      <w:r w:rsidR="00666ED7">
        <w:rPr>
          <w:rFonts w:ascii="Times New Roman" w:hAnsi="Times New Roman"/>
          <w:b/>
          <w:i/>
          <w:kern w:val="0"/>
          <w:sz w:val="20"/>
          <w:szCs w:val="20"/>
          <w:lang w:val="en-GB" w:eastAsia="zh-CN"/>
        </w:rPr>
        <w:t>AS-</w:t>
      </w:r>
      <w:r w:rsidRPr="00BC56B5">
        <w:rPr>
          <w:rFonts w:ascii="Times New Roman" w:hAnsi="Times New Roman"/>
          <w:b/>
          <w:i/>
          <w:kern w:val="0"/>
          <w:sz w:val="20"/>
          <w:szCs w:val="20"/>
          <w:lang w:val="en-GB" w:eastAsia="zh-CN"/>
        </w:rPr>
        <w:t>SRS</w:t>
      </w:r>
      <w:r w:rsidR="00666ED7">
        <w:rPr>
          <w:rFonts w:ascii="Times New Roman" w:hAnsi="Times New Roman"/>
          <w:b/>
          <w:i/>
          <w:kern w:val="0"/>
          <w:sz w:val="20"/>
          <w:szCs w:val="20"/>
          <w:lang w:val="en-GB" w:eastAsia="zh-CN"/>
        </w:rPr>
        <w:t xml:space="preserve"> capabilities</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0ECBA0FC" w14:textId="5C28BBB7" w:rsidR="00BC56B5" w:rsidRDefault="00BC56B5" w:rsidP="00BC56B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 xml:space="preserve">UE can indicate whether it supports static or dynamic reporting, </w:t>
      </w:r>
      <w:r w:rsidR="00666ED7">
        <w:rPr>
          <w:rFonts w:ascii="Times New Roman" w:hAnsi="Times New Roman"/>
          <w:b/>
          <w:i/>
          <w:kern w:val="0"/>
          <w:sz w:val="20"/>
          <w:szCs w:val="20"/>
          <w:lang w:val="en-GB" w:eastAsia="zh-CN"/>
        </w:rPr>
        <w:t xml:space="preserve">then </w:t>
      </w:r>
      <w:r w:rsidRPr="00BC56B5">
        <w:rPr>
          <w:rFonts w:ascii="Times New Roman" w:hAnsi="Times New Roman"/>
          <w:b/>
          <w:i/>
          <w:kern w:val="0"/>
          <w:sz w:val="20"/>
          <w:szCs w:val="20"/>
          <w:lang w:val="en-GB" w:eastAsia="zh-CN"/>
        </w:rPr>
        <w:t>the network can configure the UE report</w:t>
      </w:r>
      <w:r w:rsidR="00666ED7">
        <w:rPr>
          <w:rFonts w:ascii="Times New Roman" w:hAnsi="Times New Roman"/>
          <w:b/>
          <w:i/>
          <w:kern w:val="0"/>
          <w:sz w:val="20"/>
          <w:szCs w:val="20"/>
          <w:lang w:val="en-GB" w:eastAsia="zh-CN"/>
        </w:rPr>
        <w:t>ing</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333EF8E5" w14:textId="0B55E6AA" w:rsidR="00BC56B5" w:rsidRDefault="00666ED7" w:rsidP="00BC56B5">
      <w:pPr>
        <w:pStyle w:val="aff6"/>
        <w:numPr>
          <w:ilvl w:val="1"/>
          <w:numId w:val="33"/>
        </w:numPr>
        <w:ind w:firstLineChars="0"/>
        <w:rPr>
          <w:rFonts w:ascii="Times New Roman" w:hAnsi="Times New Roman"/>
          <w:b/>
          <w:i/>
          <w:kern w:val="0"/>
          <w:sz w:val="20"/>
          <w:szCs w:val="20"/>
          <w:lang w:val="en-GB" w:eastAsia="zh-CN"/>
        </w:rPr>
      </w:pPr>
      <w:r w:rsidRPr="00666ED7">
        <w:rPr>
          <w:rFonts w:ascii="Times New Roman" w:hAnsi="Times New Roman"/>
          <w:b/>
          <w:i/>
          <w:kern w:val="0"/>
          <w:sz w:val="20"/>
          <w:szCs w:val="20"/>
          <w:lang w:val="en-GB" w:eastAsia="zh-CN"/>
        </w:rPr>
        <w:t>For static reporting, it means that the UE will not change the indicated actual IL imbalance once it has reported that for configured SRS resource set with antenna switching usage</w:t>
      </w:r>
      <w:r>
        <w:rPr>
          <w:rFonts w:ascii="Times New Roman" w:hAnsi="Times New Roman"/>
          <w:b/>
          <w:i/>
          <w:kern w:val="0"/>
          <w:sz w:val="20"/>
          <w:szCs w:val="20"/>
          <w:lang w:val="en-GB" w:eastAsia="zh-CN"/>
        </w:rPr>
        <w:t>.</w:t>
      </w:r>
    </w:p>
    <w:p w14:paraId="7D64DB9A" w14:textId="21094509" w:rsidR="00BC56B5" w:rsidRDefault="00666ED7" w:rsidP="00666ED7">
      <w:pPr>
        <w:pStyle w:val="aff6"/>
        <w:numPr>
          <w:ilvl w:val="1"/>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dynamic reporting</w:t>
      </w:r>
      <w:r w:rsidRPr="00666ED7">
        <w:rPr>
          <w:rFonts w:ascii="Times New Roman" w:hAnsi="Times New Roman"/>
          <w:b/>
          <w:i/>
          <w:kern w:val="0"/>
          <w:sz w:val="20"/>
          <w:szCs w:val="20"/>
          <w:lang w:val="en-GB" w:eastAsia="zh-CN"/>
        </w:rPr>
        <w:t xml:space="preserve">, it means that the UE may trigger a reporting once it finds out the actual IL imbalance would be different from previous reporting. Existing RAN2 mechanism on UAI (UE Assistance Information) reporting as defined in TS 38.331 can be considered to comprehend the </w:t>
      </w:r>
      <w:r w:rsidRPr="00666ED7">
        <w:rPr>
          <w:rFonts w:ascii="Times New Roman" w:hAnsi="Times New Roman"/>
          <w:b/>
          <w:i/>
          <w:kern w:val="0"/>
          <w:sz w:val="20"/>
          <w:szCs w:val="20"/>
          <w:lang w:val="en-GB" w:eastAsia="zh-CN"/>
        </w:rPr>
        <w:lastRenderedPageBreak/>
        <w:t>purpose/motivation</w:t>
      </w:r>
      <w:r w:rsidR="00BC56B5">
        <w:rPr>
          <w:rFonts w:ascii="Times New Roman" w:hAnsi="Times New Roman"/>
          <w:b/>
          <w:i/>
          <w:kern w:val="0"/>
          <w:sz w:val="20"/>
          <w:szCs w:val="20"/>
          <w:lang w:val="en-GB" w:eastAsia="zh-CN"/>
        </w:rPr>
        <w:t>.</w:t>
      </w:r>
    </w:p>
    <w:p w14:paraId="122B9834" w14:textId="592E74C0" w:rsidR="009D4818" w:rsidRDefault="00BC56B5" w:rsidP="00BC56B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This report is considered from Release 18 onwards</w:t>
      </w:r>
      <w:r>
        <w:rPr>
          <w:rFonts w:ascii="Times New Roman" w:hAnsi="Times New Roman"/>
          <w:b/>
          <w:i/>
          <w:kern w:val="0"/>
          <w:sz w:val="20"/>
          <w:szCs w:val="20"/>
          <w:lang w:val="en-GB" w:eastAsia="zh-CN"/>
        </w:rPr>
        <w:t>.</w:t>
      </w:r>
    </w:p>
    <w:p w14:paraId="68E7AE0F" w14:textId="54880F5C" w:rsidR="0040467D" w:rsidRPr="00AA0C10" w:rsidRDefault="00803B91" w:rsidP="00C7060C">
      <w:pPr>
        <w:jc w:val="both"/>
      </w:pPr>
      <w:r>
        <w:t>With the understanding that limited spec impact could be expected from enabling SRS IL imbalance reporting, w</w:t>
      </w:r>
      <w:r w:rsidR="00AA0C10" w:rsidRPr="00AA0C10">
        <w:t>e prepare a draft LS</w:t>
      </w:r>
      <w:r w:rsidR="00AA0C10">
        <w:t xml:space="preserve"> [</w:t>
      </w:r>
      <w:r w:rsidR="00EE3202">
        <w:t>4</w:t>
      </w:r>
      <w:r w:rsidR="00AA0C10">
        <w:t>]</w:t>
      </w:r>
      <w:r w:rsidR="00AA0C10" w:rsidRPr="00AA0C10">
        <w:t xml:space="preserve"> to RAN2 to convey </w:t>
      </w:r>
      <w:r w:rsidR="00182497">
        <w:t xml:space="preserve">basic </w:t>
      </w:r>
      <w:r w:rsidR="00AA0C10" w:rsidRPr="00AA0C10">
        <w:t>RAN4 demands</w:t>
      </w:r>
      <w:r w:rsidR="00182497">
        <w:t xml:space="preserve"> and leave the signalling design for RAN2 decision</w:t>
      </w:r>
      <w:r w:rsidR="00AA0C10" w:rsidRPr="00AA0C10">
        <w:t>.</w:t>
      </w:r>
    </w:p>
    <w:p w14:paraId="6D068FB2" w14:textId="5BECC436" w:rsidR="0096199C" w:rsidRDefault="00AA0C10" w:rsidP="00C7060C">
      <w:pPr>
        <w:jc w:val="both"/>
        <w:rPr>
          <w:b/>
          <w:i/>
        </w:rPr>
      </w:pPr>
      <w:r>
        <w:rPr>
          <w:b/>
          <w:i/>
        </w:rPr>
        <w:t xml:space="preserve">Proposal </w:t>
      </w:r>
      <w:r w:rsidR="00EE3202">
        <w:rPr>
          <w:b/>
          <w:i/>
        </w:rPr>
        <w:t>6</w:t>
      </w:r>
      <w:r>
        <w:rPr>
          <w:b/>
          <w:i/>
        </w:rPr>
        <w:t>: Agree on LS R4-</w:t>
      </w:r>
      <w:r w:rsidR="007216E1" w:rsidRPr="007216E1">
        <w:rPr>
          <w:b/>
          <w:i/>
        </w:rPr>
        <w:t>2320076</w:t>
      </w:r>
      <w:bookmarkStart w:id="3" w:name="_GoBack"/>
      <w:bookmarkEnd w:id="3"/>
      <w:r w:rsidR="006065DD">
        <w:rPr>
          <w:b/>
          <w:i/>
        </w:rPr>
        <w:t xml:space="preserve"> </w:t>
      </w:r>
      <w:r>
        <w:rPr>
          <w:b/>
          <w:i/>
        </w:rPr>
        <w:t>to RAN2 for solving SRS IL report issue.</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5C77E9F" w:rsidR="00331B42"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observation</w:t>
      </w:r>
      <w:r w:rsidR="0082300A">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03FC25CE" w14:textId="77777777" w:rsidR="00EE3202" w:rsidRDefault="00EE3202" w:rsidP="00EE3202">
      <w:pPr>
        <w:jc w:val="both"/>
      </w:pPr>
      <w:r>
        <w:rPr>
          <w:b/>
          <w:i/>
        </w:rPr>
        <w:t>Observation 1: Normally the Rx branch is isolated from Tx branch and they won’t share the same RF components or routing, so different Rx-Rx IL imbalance could be expected from Tx-Tx IL imbalance.</w:t>
      </w:r>
    </w:p>
    <w:p w14:paraId="55C5FB84" w14:textId="77777777" w:rsidR="00EE3202" w:rsidRPr="001026CA" w:rsidRDefault="00EE3202" w:rsidP="00EE3202">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18926C0E" w14:textId="77777777" w:rsidR="00EE3202" w:rsidRDefault="00EE3202" w:rsidP="00EE3202">
      <w:pPr>
        <w:jc w:val="both"/>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1C0FBBE2" w14:textId="77777777" w:rsidR="00EE3202" w:rsidRDefault="00EE3202" w:rsidP="00EE3202">
      <w:pPr>
        <w:jc w:val="both"/>
        <w:rPr>
          <w:b/>
          <w:i/>
        </w:rPr>
      </w:pPr>
      <w:r>
        <w:rPr>
          <w:b/>
          <w:i/>
        </w:rPr>
        <w:t>Observation 4: The</w:t>
      </w:r>
      <w:r w:rsidRPr="00E85292">
        <w:rPr>
          <w:b/>
          <w:i/>
        </w:rPr>
        <w:t xml:space="preserve"> channel reciprocity is a valid assumption under which the gNB would derive </w:t>
      </w:r>
      <w:proofErr w:type="spellStart"/>
      <w:r w:rsidRPr="00E85292">
        <w:rPr>
          <w:b/>
          <w:i/>
        </w:rPr>
        <w:t>precoder</w:t>
      </w:r>
      <w:proofErr w:type="spellEnd"/>
      <w:r w:rsidRPr="00E85292">
        <w:rPr>
          <w:b/>
          <w:i/>
        </w:rPr>
        <w:t xml:space="preserve"> based on the free space channel</w:t>
      </w:r>
      <w:r>
        <w:rPr>
          <w:b/>
          <w:i/>
        </w:rPr>
        <w:t xml:space="preserve"> alone. Therefore </w:t>
      </w:r>
      <w:r w:rsidRPr="00E85292">
        <w:rPr>
          <w:b/>
          <w:i/>
        </w:rPr>
        <w:t>enabling UE report on the SRS IL imbalance would be beneficial to mitigate the channel estimation inaccuracy @ gNB side</w:t>
      </w:r>
      <w:r>
        <w:rPr>
          <w:b/>
          <w:i/>
        </w:rPr>
        <w:t>.</w:t>
      </w:r>
    </w:p>
    <w:p w14:paraId="74223937" w14:textId="77777777" w:rsidR="00EE3202" w:rsidRPr="00D845C8" w:rsidRDefault="00EE3202" w:rsidP="00EE3202">
      <w:pPr>
        <w:jc w:val="both"/>
        <w:rPr>
          <w:b/>
          <w:i/>
        </w:rPr>
      </w:pPr>
      <w:r>
        <w:rPr>
          <w:b/>
          <w:i/>
        </w:rPr>
        <w:t xml:space="preserve">Observation 5: While static reporting on SRS IL imbalance requires less communication over-the-air, dynamic reporting can avoid negative gain for those UEs that could change SRS IL imbalance pattern after previous report.    </w:t>
      </w:r>
    </w:p>
    <w:p w14:paraId="2F0A3F70" w14:textId="77777777" w:rsidR="00EE3202" w:rsidRDefault="00EE3202" w:rsidP="00EE3202">
      <w:pPr>
        <w:jc w:val="both"/>
        <w:rPr>
          <w:b/>
          <w:i/>
        </w:rPr>
      </w:pPr>
      <w:r>
        <w:rPr>
          <w:b/>
          <w:i/>
        </w:rPr>
        <w:t xml:space="preserve">Observation 6: RAN2 design for UAI report can meet the demand for dynamic reporting on UE SRS IL imbalance from at least following two aspects:   </w:t>
      </w:r>
    </w:p>
    <w:p w14:paraId="37307AF6" w14:textId="77777777" w:rsidR="00EE3202" w:rsidRPr="00DB0D87" w:rsidRDefault="00EE3202" w:rsidP="00EE3202">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 xml:space="preserve">UE can determine whether to report </w:t>
      </w:r>
      <w:r>
        <w:rPr>
          <w:rFonts w:ascii="Times New Roman" w:hAnsi="Times New Roman"/>
          <w:b/>
          <w:i/>
          <w:kern w:val="0"/>
          <w:sz w:val="20"/>
          <w:szCs w:val="20"/>
          <w:lang w:val="en-GB" w:eastAsia="zh-CN"/>
        </w:rPr>
        <w:t>when</w:t>
      </w:r>
      <w:r w:rsidRPr="00DB0D87">
        <w:rPr>
          <w:rFonts w:ascii="Times New Roman" w:hAnsi="Times New Roman"/>
          <w:b/>
          <w:i/>
          <w:kern w:val="0"/>
          <w:sz w:val="20"/>
          <w:szCs w:val="20"/>
          <w:lang w:val="en-GB" w:eastAsia="zh-CN"/>
        </w:rPr>
        <w:t xml:space="preserve"> the condition can be met or no longer met</w:t>
      </w:r>
      <w:r>
        <w:rPr>
          <w:rFonts w:ascii="Times New Roman" w:hAnsi="Times New Roman"/>
          <w:b/>
          <w:i/>
          <w:kern w:val="0"/>
          <w:sz w:val="20"/>
          <w:szCs w:val="20"/>
          <w:lang w:val="en-GB" w:eastAsia="zh-CN"/>
        </w:rPr>
        <w:t>.</w:t>
      </w:r>
    </w:p>
    <w:p w14:paraId="59EA0FF3" w14:textId="77777777" w:rsidR="00EE3202" w:rsidRPr="00DB0D87" w:rsidRDefault="00EE3202" w:rsidP="00EE3202">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Condition is transparent to the specification hence it is essentially up to UE implementation</w:t>
      </w:r>
      <w:r>
        <w:rPr>
          <w:rFonts w:ascii="Times New Roman" w:hAnsi="Times New Roman"/>
          <w:b/>
          <w:i/>
          <w:kern w:val="0"/>
          <w:sz w:val="20"/>
          <w:szCs w:val="20"/>
          <w:lang w:val="en-GB" w:eastAsia="zh-CN"/>
        </w:rPr>
        <w:t>.</w:t>
      </w:r>
      <w:r w:rsidRPr="00DB0D87">
        <w:rPr>
          <w:rFonts w:ascii="Times New Roman" w:hAnsi="Times New Roman"/>
          <w:b/>
          <w:i/>
          <w:kern w:val="0"/>
          <w:sz w:val="20"/>
          <w:szCs w:val="20"/>
          <w:lang w:val="en-GB" w:eastAsia="zh-CN"/>
        </w:rPr>
        <w:t xml:space="preserve"> </w:t>
      </w:r>
    </w:p>
    <w:p w14:paraId="36619D45" w14:textId="77777777" w:rsidR="00C5187A" w:rsidRDefault="00C5187A" w:rsidP="00E11BFD">
      <w:pPr>
        <w:jc w:val="both"/>
        <w:rPr>
          <w:b/>
          <w:i/>
        </w:rPr>
      </w:pPr>
    </w:p>
    <w:p w14:paraId="716FF5FC" w14:textId="77777777" w:rsidR="00C5187A" w:rsidRDefault="00C5187A" w:rsidP="00E11BFD">
      <w:pPr>
        <w:jc w:val="both"/>
        <w:rPr>
          <w:b/>
          <w:i/>
        </w:rPr>
      </w:pPr>
    </w:p>
    <w:p w14:paraId="6D367AF3" w14:textId="77777777" w:rsidR="00C5187A" w:rsidRPr="00EB22F9" w:rsidRDefault="00C5187A" w:rsidP="00C5187A">
      <w:pPr>
        <w:jc w:val="both"/>
        <w:rPr>
          <w:b/>
          <w:i/>
        </w:rPr>
      </w:pPr>
      <w:r>
        <w:rPr>
          <w:b/>
          <w:i/>
        </w:rPr>
        <w:t>Proposal 1: It should be up to network configuration to enable UE reporting on SRS IL imbalance across SRS resources (when the UE indicates as support of it). No need to further specify any details on how specifically the network would utilize such information since RAN1 design for SRS power control is per SRS resource set rather than per SRS resource.</w:t>
      </w:r>
    </w:p>
    <w:p w14:paraId="500E07C6" w14:textId="77777777" w:rsidR="00C5187A" w:rsidRPr="00653AE0" w:rsidRDefault="00C5187A" w:rsidP="00C5187A">
      <w:pPr>
        <w:jc w:val="both"/>
      </w:pPr>
      <w:r w:rsidRPr="00653AE0">
        <w:rPr>
          <w:b/>
          <w:i/>
        </w:rPr>
        <w:t>Proposal 2: For a UE that is not configured with reporting on actual ΔT</w:t>
      </w:r>
      <w:r w:rsidRPr="00653AE0">
        <w:rPr>
          <w:b/>
          <w:i/>
          <w:vertAlign w:val="subscript"/>
        </w:rPr>
        <w:t>RxSRS</w:t>
      </w:r>
      <w:r w:rsidRPr="00653AE0">
        <w:rPr>
          <w:b/>
          <w:i/>
        </w:rPr>
        <w:t>, whether to compensate for IL imbalance is up to UE implementation and transparent to the network</w:t>
      </w:r>
      <w:r w:rsidRPr="00653AE0">
        <w:rPr>
          <w:b/>
        </w:rPr>
        <w:t>.</w:t>
      </w:r>
      <w:r w:rsidRPr="00653AE0">
        <w:t xml:space="preserve"> </w:t>
      </w:r>
      <w:r w:rsidRPr="00653AE0">
        <w:rPr>
          <w:b/>
          <w:i/>
        </w:rPr>
        <w:t>No need to specify any requirements, tests or behaviour accordingly.</w:t>
      </w:r>
    </w:p>
    <w:p w14:paraId="5A865A82" w14:textId="77777777" w:rsidR="00B53CE4" w:rsidRDefault="00B53CE4" w:rsidP="00B53CE4">
      <w:pPr>
        <w:jc w:val="both"/>
        <w:rPr>
          <w:b/>
          <w:i/>
        </w:rPr>
      </w:pPr>
      <w:r w:rsidRPr="00653AE0">
        <w:rPr>
          <w:b/>
          <w:i/>
        </w:rPr>
        <w:t xml:space="preserve">Proposal </w:t>
      </w:r>
      <w:r>
        <w:rPr>
          <w:b/>
          <w:i/>
        </w:rPr>
        <w:t>3</w:t>
      </w:r>
      <w:r w:rsidRPr="00653AE0">
        <w:rPr>
          <w:b/>
          <w:i/>
        </w:rPr>
        <w:t>: For a UE that is configured with reporting on actual ΔT</w:t>
      </w:r>
      <w:r w:rsidRPr="00653AE0">
        <w:rPr>
          <w:b/>
          <w:i/>
          <w:vertAlign w:val="subscript"/>
        </w:rPr>
        <w:t>RxSRS</w:t>
      </w:r>
      <w:r w:rsidRPr="00653AE0">
        <w:rPr>
          <w:b/>
          <w:i/>
        </w:rPr>
        <w:t xml:space="preserve">, </w:t>
      </w:r>
      <w:r>
        <w:rPr>
          <w:b/>
          <w:i/>
        </w:rPr>
        <w:t xml:space="preserve">introduce a threshold indicated by UE: </w:t>
      </w:r>
    </w:p>
    <w:p w14:paraId="6F4B03EB" w14:textId="77777777" w:rsidR="00B53CE4" w:rsidRPr="00231B1B" w:rsidRDefault="00B53CE4" w:rsidP="00B53CE4">
      <w:pPr>
        <w:pStyle w:val="aff6"/>
        <w:numPr>
          <w:ilvl w:val="0"/>
          <w:numId w:val="37"/>
        </w:numPr>
        <w:ind w:firstLineChars="0"/>
        <w:rPr>
          <w:rFonts w:ascii="Times New Roman" w:hAnsi="Times New Roman"/>
          <w:b/>
          <w:i/>
          <w:kern w:val="0"/>
          <w:sz w:val="20"/>
          <w:szCs w:val="20"/>
          <w:lang w:val="en-GB" w:eastAsia="zh-CN"/>
        </w:rPr>
      </w:pPr>
      <w:r w:rsidRPr="00231B1B">
        <w:rPr>
          <w:rFonts w:ascii="Times New Roman" w:hAnsi="Times New Roman"/>
          <w:b/>
          <w:i/>
          <w:kern w:val="0"/>
          <w:sz w:val="20"/>
          <w:szCs w:val="20"/>
          <w:lang w:val="en-GB" w:eastAsia="zh-CN"/>
        </w:rPr>
        <w:t>The threshold should be lower than the UE’s operating power class</w:t>
      </w:r>
      <w:r>
        <w:rPr>
          <w:rFonts w:ascii="Times New Roman" w:hAnsi="Times New Roman"/>
          <w:b/>
          <w:i/>
          <w:kern w:val="0"/>
          <w:sz w:val="20"/>
          <w:szCs w:val="20"/>
          <w:lang w:val="en-GB" w:eastAsia="zh-CN"/>
        </w:rPr>
        <w:t>.</w:t>
      </w:r>
    </w:p>
    <w:p w14:paraId="2BE22E48" w14:textId="77777777" w:rsidR="00B53CE4" w:rsidRPr="00E94FB2" w:rsidRDefault="00B53CE4" w:rsidP="00B53CE4">
      <w:pPr>
        <w:pStyle w:val="aff6"/>
        <w:numPr>
          <w:ilvl w:val="0"/>
          <w:numId w:val="37"/>
        </w:numPr>
        <w:ind w:firstLineChars="0"/>
        <w:rPr>
          <w:rFonts w:ascii="Times New Roman" w:hAnsi="Times New Roman"/>
          <w:b/>
          <w:i/>
          <w:kern w:val="0"/>
          <w:sz w:val="20"/>
          <w:szCs w:val="20"/>
          <w:lang w:val="en-GB" w:eastAsia="zh-CN"/>
        </w:rPr>
      </w:pPr>
      <w:r w:rsidRPr="00231B1B">
        <w:rPr>
          <w:rFonts w:ascii="Times New Roman" w:hAnsi="Times New Roman"/>
          <w:b/>
          <w:i/>
          <w:kern w:val="0"/>
          <w:sz w:val="20"/>
          <w:szCs w:val="20"/>
          <w:lang w:val="en-GB" w:eastAsia="zh-CN"/>
        </w:rPr>
        <w:t xml:space="preserve">When the transmit power (as defined in TS 38.213 clause 7.3) is </w:t>
      </w:r>
      <w:r>
        <w:rPr>
          <w:rFonts w:ascii="Times New Roman" w:hAnsi="Times New Roman"/>
          <w:b/>
          <w:i/>
          <w:kern w:val="0"/>
          <w:sz w:val="20"/>
          <w:szCs w:val="20"/>
          <w:lang w:val="en-GB" w:eastAsia="zh-CN"/>
        </w:rPr>
        <w:t>not higher</w:t>
      </w:r>
      <w:r w:rsidRPr="00231B1B">
        <w:rPr>
          <w:rFonts w:ascii="Times New Roman" w:hAnsi="Times New Roman"/>
          <w:b/>
          <w:i/>
          <w:kern w:val="0"/>
          <w:sz w:val="20"/>
          <w:szCs w:val="20"/>
          <w:lang w:val="en-GB" w:eastAsia="zh-CN"/>
        </w:rPr>
        <w:t xml:space="preserve"> than</w:t>
      </w:r>
      <w:r>
        <w:rPr>
          <w:rFonts w:ascii="Times New Roman" w:hAnsi="Times New Roman"/>
          <w:b/>
          <w:i/>
          <w:kern w:val="0"/>
          <w:sz w:val="20"/>
          <w:szCs w:val="20"/>
          <w:lang w:val="en-GB" w:eastAsia="zh-CN"/>
        </w:rPr>
        <w:t xml:space="preserve"> this threshold, UE does not expect network compensation for the </w:t>
      </w:r>
      <w:r w:rsidRPr="00E94FB2">
        <w:rPr>
          <w:rFonts w:ascii="Times New Roman" w:hAnsi="Times New Roman"/>
          <w:b/>
          <w:i/>
          <w:sz w:val="20"/>
        </w:rPr>
        <w:t>actual ΔT</w:t>
      </w:r>
      <w:r w:rsidRPr="00E94FB2">
        <w:rPr>
          <w:rFonts w:ascii="Times New Roman" w:hAnsi="Times New Roman"/>
          <w:b/>
          <w:i/>
          <w:sz w:val="20"/>
          <w:vertAlign w:val="subscript"/>
        </w:rPr>
        <w:t>RxSRS</w:t>
      </w:r>
      <w:r>
        <w:rPr>
          <w:rFonts w:ascii="Times New Roman" w:hAnsi="Times New Roman"/>
          <w:b/>
          <w:i/>
          <w:kern w:val="0"/>
          <w:sz w:val="18"/>
          <w:szCs w:val="20"/>
          <w:lang w:val="en-GB" w:eastAsia="zh-CN"/>
        </w:rPr>
        <w:t>.</w:t>
      </w:r>
    </w:p>
    <w:p w14:paraId="1F1646D1" w14:textId="77777777" w:rsidR="00B53CE4" w:rsidRPr="00231B1B" w:rsidRDefault="00B53CE4" w:rsidP="00B53CE4">
      <w:pPr>
        <w:pStyle w:val="aff6"/>
        <w:numPr>
          <w:ilvl w:val="0"/>
          <w:numId w:val="37"/>
        </w:numPr>
        <w:ind w:firstLineChars="0"/>
        <w:rPr>
          <w:rFonts w:ascii="Times New Roman" w:hAnsi="Times New Roman"/>
          <w:b/>
          <w:i/>
          <w:kern w:val="0"/>
          <w:sz w:val="20"/>
          <w:szCs w:val="20"/>
          <w:lang w:val="en-GB" w:eastAsia="zh-CN"/>
        </w:rPr>
      </w:pPr>
      <w:r w:rsidRPr="00231B1B">
        <w:rPr>
          <w:rFonts w:ascii="Times New Roman" w:hAnsi="Times New Roman"/>
          <w:b/>
          <w:i/>
          <w:kern w:val="0"/>
          <w:sz w:val="20"/>
          <w:szCs w:val="20"/>
          <w:lang w:val="en-GB" w:eastAsia="zh-CN"/>
        </w:rPr>
        <w:t xml:space="preserve">When the transmit power (as defined in TS 38.213 clause 7.3) is </w:t>
      </w:r>
      <w:r>
        <w:rPr>
          <w:rFonts w:ascii="Times New Roman" w:hAnsi="Times New Roman"/>
          <w:b/>
          <w:i/>
          <w:kern w:val="0"/>
          <w:sz w:val="20"/>
          <w:szCs w:val="20"/>
          <w:lang w:val="en-GB" w:eastAsia="zh-CN"/>
        </w:rPr>
        <w:t>higher</w:t>
      </w:r>
      <w:r w:rsidRPr="00231B1B">
        <w:rPr>
          <w:rFonts w:ascii="Times New Roman" w:hAnsi="Times New Roman"/>
          <w:b/>
          <w:i/>
          <w:kern w:val="0"/>
          <w:sz w:val="20"/>
          <w:szCs w:val="20"/>
          <w:lang w:val="en-GB" w:eastAsia="zh-CN"/>
        </w:rPr>
        <w:t xml:space="preserve"> than</w:t>
      </w:r>
      <w:r>
        <w:rPr>
          <w:rFonts w:ascii="Times New Roman" w:hAnsi="Times New Roman"/>
          <w:b/>
          <w:i/>
          <w:kern w:val="0"/>
          <w:sz w:val="20"/>
          <w:szCs w:val="20"/>
          <w:lang w:val="en-GB" w:eastAsia="zh-CN"/>
        </w:rPr>
        <w:t xml:space="preserve"> this threshold, UE </w:t>
      </w:r>
      <w:r w:rsidRPr="009E5852">
        <w:rPr>
          <w:rFonts w:ascii="Times New Roman" w:hAnsi="Times New Roman"/>
          <w:b/>
          <w:i/>
          <w:kern w:val="0"/>
          <w:sz w:val="20"/>
          <w:szCs w:val="20"/>
          <w:lang w:val="en-GB" w:eastAsia="zh-CN"/>
        </w:rPr>
        <w:t>shall not proceed any compensation for</w:t>
      </w:r>
      <w:r>
        <w:rPr>
          <w:rFonts w:ascii="Times New Roman" w:hAnsi="Times New Roman"/>
          <w:b/>
          <w:i/>
          <w:kern w:val="0"/>
          <w:sz w:val="20"/>
          <w:szCs w:val="20"/>
          <w:lang w:val="en-GB" w:eastAsia="zh-CN"/>
        </w:rPr>
        <w:t xml:space="preserve"> SRS</w:t>
      </w:r>
      <w:r w:rsidRPr="009E5852">
        <w:rPr>
          <w:rFonts w:ascii="Times New Roman" w:hAnsi="Times New Roman"/>
          <w:b/>
          <w:i/>
          <w:kern w:val="0"/>
          <w:sz w:val="20"/>
          <w:szCs w:val="20"/>
          <w:lang w:val="en-GB" w:eastAsia="zh-CN"/>
        </w:rPr>
        <w:t xml:space="preserve"> IL imbalance</w:t>
      </w:r>
      <w:r>
        <w:rPr>
          <w:rFonts w:ascii="Times New Roman" w:hAnsi="Times New Roman"/>
          <w:b/>
          <w:i/>
          <w:kern w:val="0"/>
          <w:sz w:val="20"/>
          <w:szCs w:val="20"/>
          <w:lang w:val="en-GB" w:eastAsia="zh-CN"/>
        </w:rPr>
        <w:t>.</w:t>
      </w:r>
    </w:p>
    <w:p w14:paraId="735C06E0" w14:textId="6D445DD8" w:rsidR="00C5187A" w:rsidRPr="00B53CE4" w:rsidRDefault="00B53CE4" w:rsidP="00B53CE4">
      <w:pPr>
        <w:rPr>
          <w:b/>
          <w:i/>
        </w:rPr>
      </w:pPr>
      <w:r>
        <w:rPr>
          <w:b/>
          <w:i/>
        </w:rPr>
        <w:t>Adopt the d</w:t>
      </w:r>
      <w:r w:rsidRPr="009E5852">
        <w:rPr>
          <w:b/>
          <w:i/>
        </w:rPr>
        <w:t>raft TS 38.101-1 CR in R4-</w:t>
      </w:r>
      <w:r w:rsidR="007216E1" w:rsidRPr="007216E1">
        <w:rPr>
          <w:b/>
          <w:i/>
        </w:rPr>
        <w:t>23</w:t>
      </w:r>
      <w:r w:rsidR="007216E1" w:rsidRPr="007216E1">
        <w:rPr>
          <w:b/>
          <w:i/>
        </w:rPr>
        <w:t>20077</w:t>
      </w:r>
      <w:r w:rsidRPr="009E5852">
        <w:rPr>
          <w:b/>
          <w:i/>
        </w:rPr>
        <w:t xml:space="preserve"> for capturing the above UE behaviour. </w:t>
      </w:r>
      <w:r>
        <w:rPr>
          <w:b/>
          <w:i/>
        </w:rPr>
        <w:t xml:space="preserve"> </w:t>
      </w:r>
      <w:r w:rsidR="00C5187A" w:rsidRPr="00B53CE4">
        <w:rPr>
          <w:b/>
          <w:i/>
        </w:rPr>
        <w:t xml:space="preserve"> </w:t>
      </w:r>
    </w:p>
    <w:p w14:paraId="0EB1C2CE" w14:textId="77777777" w:rsidR="00EE3202" w:rsidRDefault="00EE3202" w:rsidP="00EE3202">
      <w:pPr>
        <w:jc w:val="both"/>
        <w:rPr>
          <w:b/>
          <w:i/>
        </w:rPr>
      </w:pPr>
      <w:r>
        <w:rPr>
          <w:b/>
          <w:i/>
        </w:rPr>
        <w:t xml:space="preserve">Proposal 4: No need </w:t>
      </w:r>
      <w:r w:rsidRPr="0096199C">
        <w:rPr>
          <w:b/>
          <w:i/>
        </w:rPr>
        <w:t>to consider effect of loss imbalance across Rx paths</w:t>
      </w:r>
      <w:r>
        <w:rPr>
          <w:b/>
          <w:i/>
        </w:rPr>
        <w:t>.</w:t>
      </w:r>
    </w:p>
    <w:p w14:paraId="6DFD14D5" w14:textId="4ECE40C2" w:rsidR="00EE3202" w:rsidRDefault="00EE3202" w:rsidP="00EE3202">
      <w:pPr>
        <w:jc w:val="both"/>
        <w:rPr>
          <w:b/>
          <w:i/>
        </w:rPr>
      </w:pPr>
      <w:r>
        <w:rPr>
          <w:b/>
          <w:i/>
        </w:rPr>
        <w:t xml:space="preserve">Proposal 5: While the signalling design should be up to RAN2, the characteristics of </w:t>
      </w:r>
      <w:r w:rsidRPr="00BC56B5">
        <w:rPr>
          <w:b/>
          <w:i/>
        </w:rPr>
        <w:t>SRS IL imbalance report</w:t>
      </w:r>
      <w:r>
        <w:rPr>
          <w:b/>
          <w:i/>
        </w:rPr>
        <w:t xml:space="preserve"> are:</w:t>
      </w:r>
    </w:p>
    <w:p w14:paraId="21151090" w14:textId="77777777" w:rsidR="00EE3202" w:rsidRPr="00DB0D87" w:rsidRDefault="00EE3202" w:rsidP="00EE3202">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The absolute value of reported</w:t>
      </w:r>
      <w:r>
        <w:rPr>
          <w:rFonts w:ascii="Times New Roman" w:hAnsi="Times New Roman"/>
          <w:b/>
          <w:i/>
          <w:kern w:val="0"/>
          <w:sz w:val="20"/>
          <w:szCs w:val="20"/>
          <w:lang w:val="en-GB" w:eastAsia="zh-CN"/>
        </w:rPr>
        <w:t xml:space="preserve"> actual IL imbalance of each </w:t>
      </w:r>
      <w:r w:rsidRPr="00BC56B5">
        <w:rPr>
          <w:rFonts w:ascii="Times New Roman" w:hAnsi="Times New Roman"/>
          <w:b/>
          <w:i/>
          <w:kern w:val="0"/>
          <w:sz w:val="20"/>
          <w:szCs w:val="20"/>
          <w:lang w:val="en-GB" w:eastAsia="zh-CN"/>
        </w:rPr>
        <w:t xml:space="preserve">SRS resource other than the first one within the SRS resource set configured for antenna switching usage shall not exceed the </w:t>
      </w:r>
      <w:r w:rsidRPr="00BC56B5">
        <w:rPr>
          <w:rFonts w:ascii="Times New Roman" w:hAnsi="Times New Roman"/>
          <w:b/>
          <w:i/>
        </w:rPr>
        <w:t>ΔT</w:t>
      </w:r>
      <w:r w:rsidRPr="00BC56B5">
        <w:rPr>
          <w:rFonts w:ascii="Times New Roman" w:hAnsi="Times New Roman"/>
          <w:b/>
          <w:i/>
          <w:vertAlign w:val="subscript"/>
        </w:rPr>
        <w:t>RxSRS</w:t>
      </w:r>
      <w:r w:rsidRPr="00BC56B5">
        <w:rPr>
          <w:rFonts w:ascii="Times New Roman" w:hAnsi="Times New Roman"/>
          <w:b/>
          <w:i/>
          <w:kern w:val="0"/>
          <w:sz w:val="20"/>
          <w:szCs w:val="20"/>
          <w:lang w:val="en-GB" w:eastAsia="zh-CN"/>
        </w:rPr>
        <w:t xml:space="preserve"> requirements that defined </w:t>
      </w:r>
      <w:r>
        <w:rPr>
          <w:rFonts w:ascii="Times New Roman" w:hAnsi="Times New Roman"/>
          <w:b/>
          <w:i/>
          <w:kern w:val="0"/>
          <w:sz w:val="20"/>
          <w:szCs w:val="20"/>
          <w:lang w:val="en-GB" w:eastAsia="zh-CN"/>
        </w:rPr>
        <w:t>in TS 38.101-1 for each AS-</w:t>
      </w:r>
      <w:r w:rsidRPr="00BC56B5">
        <w:rPr>
          <w:rFonts w:ascii="Times New Roman" w:hAnsi="Times New Roman"/>
          <w:b/>
          <w:i/>
          <w:kern w:val="0"/>
          <w:sz w:val="20"/>
          <w:szCs w:val="20"/>
          <w:lang w:val="en-GB" w:eastAsia="zh-CN"/>
        </w:rPr>
        <w:t>SRS</w:t>
      </w:r>
      <w:r>
        <w:rPr>
          <w:rFonts w:ascii="Times New Roman" w:hAnsi="Times New Roman"/>
          <w:b/>
          <w:i/>
          <w:kern w:val="0"/>
          <w:sz w:val="20"/>
          <w:szCs w:val="20"/>
          <w:lang w:val="en-GB" w:eastAsia="zh-CN"/>
        </w:rPr>
        <w:t xml:space="preserve"> capabilities</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40292E6B" w14:textId="77777777" w:rsidR="00EE3202" w:rsidRDefault="00EE3202" w:rsidP="00EE3202">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lastRenderedPageBreak/>
        <w:t xml:space="preserve">UE can indicate whether it supports static or dynamic reporting, </w:t>
      </w:r>
      <w:r>
        <w:rPr>
          <w:rFonts w:ascii="Times New Roman" w:hAnsi="Times New Roman"/>
          <w:b/>
          <w:i/>
          <w:kern w:val="0"/>
          <w:sz w:val="20"/>
          <w:szCs w:val="20"/>
          <w:lang w:val="en-GB" w:eastAsia="zh-CN"/>
        </w:rPr>
        <w:t xml:space="preserve">then </w:t>
      </w:r>
      <w:r w:rsidRPr="00BC56B5">
        <w:rPr>
          <w:rFonts w:ascii="Times New Roman" w:hAnsi="Times New Roman"/>
          <w:b/>
          <w:i/>
          <w:kern w:val="0"/>
          <w:sz w:val="20"/>
          <w:szCs w:val="20"/>
          <w:lang w:val="en-GB" w:eastAsia="zh-CN"/>
        </w:rPr>
        <w:t>the network can configure the UE report</w:t>
      </w:r>
      <w:r>
        <w:rPr>
          <w:rFonts w:ascii="Times New Roman" w:hAnsi="Times New Roman"/>
          <w:b/>
          <w:i/>
          <w:kern w:val="0"/>
          <w:sz w:val="20"/>
          <w:szCs w:val="20"/>
          <w:lang w:val="en-GB" w:eastAsia="zh-CN"/>
        </w:rPr>
        <w:t>ing</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06E68B01" w14:textId="77777777" w:rsidR="00EE3202" w:rsidRDefault="00EE3202" w:rsidP="00EE3202">
      <w:pPr>
        <w:pStyle w:val="aff6"/>
        <w:numPr>
          <w:ilvl w:val="1"/>
          <w:numId w:val="33"/>
        </w:numPr>
        <w:ind w:firstLineChars="0"/>
        <w:rPr>
          <w:rFonts w:ascii="Times New Roman" w:hAnsi="Times New Roman"/>
          <w:b/>
          <w:i/>
          <w:kern w:val="0"/>
          <w:sz w:val="20"/>
          <w:szCs w:val="20"/>
          <w:lang w:val="en-GB" w:eastAsia="zh-CN"/>
        </w:rPr>
      </w:pPr>
      <w:r w:rsidRPr="00666ED7">
        <w:rPr>
          <w:rFonts w:ascii="Times New Roman" w:hAnsi="Times New Roman"/>
          <w:b/>
          <w:i/>
          <w:kern w:val="0"/>
          <w:sz w:val="20"/>
          <w:szCs w:val="20"/>
          <w:lang w:val="en-GB" w:eastAsia="zh-CN"/>
        </w:rPr>
        <w:t>For static reporting, it means that the UE will not change the indicated actual IL imbalance once it has reported that for configured SRS resource set with antenna switching usage</w:t>
      </w:r>
      <w:r>
        <w:rPr>
          <w:rFonts w:ascii="Times New Roman" w:hAnsi="Times New Roman"/>
          <w:b/>
          <w:i/>
          <w:kern w:val="0"/>
          <w:sz w:val="20"/>
          <w:szCs w:val="20"/>
          <w:lang w:val="en-GB" w:eastAsia="zh-CN"/>
        </w:rPr>
        <w:t>.</w:t>
      </w:r>
    </w:p>
    <w:p w14:paraId="556F4774" w14:textId="77777777" w:rsidR="00EE3202" w:rsidRDefault="00EE3202" w:rsidP="00EE3202">
      <w:pPr>
        <w:pStyle w:val="aff6"/>
        <w:numPr>
          <w:ilvl w:val="1"/>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dynamic reporting</w:t>
      </w:r>
      <w:r w:rsidRPr="00666ED7">
        <w:rPr>
          <w:rFonts w:ascii="Times New Roman" w:hAnsi="Times New Roman"/>
          <w:b/>
          <w:i/>
          <w:kern w:val="0"/>
          <w:sz w:val="20"/>
          <w:szCs w:val="20"/>
          <w:lang w:val="en-GB" w:eastAsia="zh-CN"/>
        </w:rPr>
        <w:t>, it means that the UE may trigger a reporting once it finds out the actual IL imbalance would be different from previous reporting. Existing RAN2 mechanism on UAI (UE Assistance Information) reporting as defined in TS 38.331 can be considered to comprehend the purpose/motivation</w:t>
      </w:r>
      <w:r>
        <w:rPr>
          <w:rFonts w:ascii="Times New Roman" w:hAnsi="Times New Roman"/>
          <w:b/>
          <w:i/>
          <w:kern w:val="0"/>
          <w:sz w:val="20"/>
          <w:szCs w:val="20"/>
          <w:lang w:val="en-GB" w:eastAsia="zh-CN"/>
        </w:rPr>
        <w:t>.</w:t>
      </w:r>
    </w:p>
    <w:p w14:paraId="29151FC8" w14:textId="77777777" w:rsidR="00EE3202" w:rsidRPr="00DB0D87" w:rsidRDefault="00EE3202" w:rsidP="00EE3202">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This report is considered from Release 18 onwards</w:t>
      </w:r>
      <w:r>
        <w:rPr>
          <w:rFonts w:ascii="Times New Roman" w:hAnsi="Times New Roman"/>
          <w:b/>
          <w:i/>
          <w:kern w:val="0"/>
          <w:sz w:val="20"/>
          <w:szCs w:val="20"/>
          <w:lang w:val="en-GB" w:eastAsia="zh-CN"/>
        </w:rPr>
        <w:t>.</w:t>
      </w:r>
      <w:r w:rsidRPr="00DB0D87">
        <w:rPr>
          <w:rFonts w:ascii="Times New Roman" w:hAnsi="Times New Roman"/>
          <w:b/>
          <w:i/>
          <w:kern w:val="0"/>
          <w:sz w:val="20"/>
          <w:szCs w:val="20"/>
          <w:lang w:val="en-GB" w:eastAsia="zh-CN"/>
        </w:rPr>
        <w:t xml:space="preserve"> </w:t>
      </w:r>
    </w:p>
    <w:p w14:paraId="63056797" w14:textId="7E3DB1C7" w:rsidR="004544B0" w:rsidRPr="006A19DD" w:rsidRDefault="000360E0" w:rsidP="00331B42">
      <w:pPr>
        <w:jc w:val="both"/>
        <w:rPr>
          <w:b/>
          <w:i/>
        </w:rPr>
      </w:pPr>
      <w:r>
        <w:rPr>
          <w:b/>
          <w:i/>
        </w:rPr>
        <w:t>Proposal 6: Agree on LS R4-</w:t>
      </w:r>
      <w:r w:rsidR="007216E1" w:rsidRPr="007216E1">
        <w:rPr>
          <w:b/>
          <w:i/>
        </w:rPr>
        <w:t>2320076</w:t>
      </w:r>
      <w:r>
        <w:rPr>
          <w:b/>
          <w:i/>
        </w:rPr>
        <w:t xml:space="preserve"> to RAN2 for solving SRS IL report issue.</w:t>
      </w:r>
    </w:p>
    <w:p w14:paraId="6D80274E" w14:textId="77777777" w:rsidR="00B22DA6" w:rsidRDefault="00B22DA6" w:rsidP="00B22DA6">
      <w:pPr>
        <w:pStyle w:val="1"/>
        <w:numPr>
          <w:ilvl w:val="0"/>
          <w:numId w:val="0"/>
        </w:numPr>
        <w:rPr>
          <w:rFonts w:eastAsia="宋体"/>
          <w:lang w:eastAsia="zh-CN"/>
        </w:rPr>
      </w:pPr>
      <w:r>
        <w:t>References</w:t>
      </w:r>
    </w:p>
    <w:p w14:paraId="0D963D19" w14:textId="289F9E9A" w:rsidR="00E728EC" w:rsidRPr="00F600A3" w:rsidRDefault="00E728EC"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92FFD">
        <w:rPr>
          <w:lang w:val="it-IT" w:eastAsia="ja-JP"/>
        </w:rPr>
        <w:t>1</w:t>
      </w:r>
      <w:r w:rsidR="00F600A3">
        <w:rPr>
          <w:lang w:val="it-IT" w:eastAsia="ja-JP"/>
        </w:rPr>
        <w:t>7621</w:t>
      </w:r>
      <w:r w:rsidR="00092FFD">
        <w:rPr>
          <w:lang w:val="it-IT" w:eastAsia="ja-JP"/>
        </w:rPr>
        <w:t>, “</w:t>
      </w:r>
      <w:r w:rsidR="00092FFD" w:rsidRPr="001230AC">
        <w:rPr>
          <w:lang w:val="it-IT" w:eastAsia="ja-JP"/>
        </w:rPr>
        <w:t xml:space="preserve">WF on </w:t>
      </w:r>
      <w:r w:rsidR="00F600A3">
        <w:rPr>
          <w:lang w:val="it-IT" w:eastAsia="ja-JP"/>
        </w:rPr>
        <w:t>UE RF requirements for</w:t>
      </w:r>
      <w:r w:rsidR="00E90C65">
        <w:rPr>
          <w:lang w:val="it-IT" w:eastAsia="ja-JP"/>
        </w:rPr>
        <w:t xml:space="preserve"> </w:t>
      </w:r>
      <w:r w:rsidR="00092FFD" w:rsidRPr="001230AC">
        <w:rPr>
          <w:lang w:val="it-IT" w:eastAsia="ja-JP"/>
        </w:rPr>
        <w:t>8Rx</w:t>
      </w:r>
      <w:r w:rsidR="00092FFD">
        <w:rPr>
          <w:lang w:val="it-IT" w:eastAsia="ja-JP"/>
        </w:rPr>
        <w:t>”, NTT DOCOMO</w:t>
      </w:r>
      <w:r w:rsidR="00092FFD">
        <w:t xml:space="preserve">, </w:t>
      </w:r>
      <w:r w:rsidR="00092FFD" w:rsidRPr="000B78E6">
        <w:t xml:space="preserve">3GPP TSG-RAN </w:t>
      </w:r>
      <w:r w:rsidR="00092FFD">
        <w:t xml:space="preserve">WG4 </w:t>
      </w:r>
      <w:r w:rsidR="00092FFD" w:rsidRPr="000B78E6">
        <w:t>Meeting #</w:t>
      </w:r>
      <w:r w:rsidR="00E90C65">
        <w:t>108</w:t>
      </w:r>
      <w:r w:rsidR="00F600A3">
        <w:t>bis</w:t>
      </w:r>
      <w:r w:rsidR="00092FFD">
        <w:t xml:space="preserve">, </w:t>
      </w:r>
      <w:r w:rsidR="00F600A3">
        <w:t>Xiamen</w:t>
      </w:r>
      <w:r w:rsidR="00092FFD">
        <w:t xml:space="preserve">, </w:t>
      </w:r>
      <w:r w:rsidR="00F600A3">
        <w:t>China</w:t>
      </w:r>
      <w:r w:rsidR="00092FFD">
        <w:rPr>
          <w:lang w:val="it-IT"/>
        </w:rPr>
        <w:t>,</w:t>
      </w:r>
      <w:r w:rsidR="00092FFD">
        <w:t xml:space="preserve"> </w:t>
      </w:r>
      <w:r w:rsidR="00F600A3">
        <w:t>October</w:t>
      </w:r>
      <w:r w:rsidR="00E90C65">
        <w:t xml:space="preserve"> </w:t>
      </w:r>
      <w:r w:rsidR="00F600A3">
        <w:t>9</w:t>
      </w:r>
      <w:r w:rsidR="00092FFD">
        <w:t xml:space="preserve"> – </w:t>
      </w:r>
      <w:r w:rsidR="00F600A3">
        <w:t>13</w:t>
      </w:r>
      <w:r w:rsidR="00092FFD">
        <w:t>, 2023.</w:t>
      </w:r>
    </w:p>
    <w:p w14:paraId="59111A4A" w14:textId="77777777" w:rsidR="00A12045" w:rsidRDefault="00A12045" w:rsidP="00A12045">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TS 38.213 clause 7.3.</w:t>
      </w:r>
    </w:p>
    <w:p w14:paraId="25676E20" w14:textId="70B5DE28" w:rsidR="00F600A3" w:rsidRPr="00E90C65" w:rsidRDefault="00CC4417"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t>R4-2216437, “</w:t>
      </w:r>
      <w:r w:rsidRPr="003C5252">
        <w:t>R18 Discussion on 8Rx FWA</w:t>
      </w:r>
      <w:r>
        <w:t xml:space="preserve">”, OPPO, </w:t>
      </w:r>
      <w:r>
        <w:rPr>
          <w:lang w:val="it-IT" w:eastAsia="ja-JP"/>
        </w:rPr>
        <w:t xml:space="preserve">3GPP </w:t>
      </w:r>
      <w:r w:rsidRPr="000B78E6">
        <w:t>TSG-RAN</w:t>
      </w:r>
      <w:r>
        <w:t xml:space="preserve"> WG4</w:t>
      </w:r>
      <w:r w:rsidRPr="000B78E6">
        <w:t xml:space="preserve"> Meeting #</w:t>
      </w:r>
      <w:r>
        <w:t>104bis-e, Electronic Meeting, October 10 – 19, 2023.</w:t>
      </w:r>
    </w:p>
    <w:p w14:paraId="70F7EC33" w14:textId="2B3E994D" w:rsidR="00CC06CD" w:rsidRPr="00515BB2" w:rsidRDefault="00A06BBE" w:rsidP="00515BB2">
      <w:pPr>
        <w:numPr>
          <w:ilvl w:val="0"/>
          <w:numId w:val="10"/>
        </w:numPr>
        <w:tabs>
          <w:tab w:val="clear" w:pos="720"/>
          <w:tab w:val="num" w:pos="426"/>
        </w:tabs>
        <w:overflowPunct/>
        <w:autoSpaceDE/>
        <w:autoSpaceDN/>
        <w:adjustRightInd/>
        <w:ind w:left="426" w:hanging="426"/>
        <w:jc w:val="both"/>
        <w:textAlignment w:val="auto"/>
        <w:rPr>
          <w:lang w:val="it-IT" w:eastAsia="ja-JP"/>
        </w:rPr>
      </w:pPr>
      <w:r w:rsidRPr="00515BB2">
        <w:rPr>
          <w:lang w:val="it-IT" w:eastAsia="ja-JP"/>
        </w:rPr>
        <w:t>R4</w:t>
      </w:r>
      <w:r w:rsidRPr="006065DD">
        <w:t>-</w:t>
      </w:r>
      <w:r w:rsidR="006065DD" w:rsidRPr="006065DD">
        <w:t>23</w:t>
      </w:r>
      <w:r w:rsidR="00BE48AC">
        <w:t>20076</w:t>
      </w:r>
      <w:r w:rsidRPr="00515BB2">
        <w:rPr>
          <w:lang w:val="it-IT" w:eastAsia="ja-JP"/>
        </w:rPr>
        <w:t xml:space="preserve">, “LS on the UE SRS IL imbalance issue”, Huawei, HiSilicon, 3GPP </w:t>
      </w:r>
      <w:r w:rsidRPr="000B78E6">
        <w:t>TSG-RAN</w:t>
      </w:r>
      <w:r>
        <w:t xml:space="preserve"> WG4</w:t>
      </w:r>
      <w:r w:rsidRPr="000B78E6">
        <w:t xml:space="preserve"> Meeting #</w:t>
      </w:r>
      <w:r>
        <w:t>10</w:t>
      </w:r>
      <w:r w:rsidR="00515BB2">
        <w:t>9</w:t>
      </w:r>
      <w:r>
        <w:t xml:space="preserve">, </w:t>
      </w:r>
      <w:r w:rsidR="00515BB2">
        <w:t>Chicago</w:t>
      </w:r>
      <w:r>
        <w:t xml:space="preserve">, </w:t>
      </w:r>
      <w:r w:rsidR="00515BB2">
        <w:t>USA</w:t>
      </w:r>
      <w:r>
        <w:t xml:space="preserve">, </w:t>
      </w:r>
      <w:r w:rsidR="00515BB2">
        <w:t>November</w:t>
      </w:r>
      <w:r>
        <w:t xml:space="preserve"> </w:t>
      </w:r>
      <w:r w:rsidR="00515BB2">
        <w:t>13</w:t>
      </w:r>
      <w:r>
        <w:t xml:space="preserve"> – </w:t>
      </w:r>
      <w:r w:rsidR="00515BB2">
        <w:t>17</w:t>
      </w:r>
      <w:r>
        <w:t>, 2023</w:t>
      </w:r>
      <w:r w:rsidR="00D1061C" w:rsidRPr="00515BB2">
        <w:rPr>
          <w:lang w:val="it-IT" w:eastAsia="ja-JP"/>
        </w:rPr>
        <w:t>.</w:t>
      </w:r>
      <w:r w:rsidR="009A1C6C" w:rsidRPr="00515BB2">
        <w:rPr>
          <w:lang w:val="it-IT" w:eastAsia="ja-JP"/>
        </w:rPr>
        <w:t xml:space="preserve"> </w:t>
      </w:r>
    </w:p>
    <w:sectPr w:rsidR="00CC06CD" w:rsidRPr="00515BB2"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53B2F" w14:textId="77777777" w:rsidR="001E341D" w:rsidRDefault="001E341D" w:rsidP="0052762B">
      <w:r>
        <w:separator/>
      </w:r>
    </w:p>
  </w:endnote>
  <w:endnote w:type="continuationSeparator" w:id="0">
    <w:p w14:paraId="02FF8A74" w14:textId="77777777" w:rsidR="001E341D" w:rsidRDefault="001E341D" w:rsidP="0052762B">
      <w:r>
        <w:continuationSeparator/>
      </w:r>
    </w:p>
  </w:endnote>
  <w:endnote w:type="continuationNotice" w:id="1">
    <w:p w14:paraId="67C38267" w14:textId="77777777" w:rsidR="001E341D" w:rsidRDefault="001E3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AA0C10" w:rsidRDefault="00AA0C1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0CE43" w14:textId="77777777" w:rsidR="001E341D" w:rsidRDefault="001E341D" w:rsidP="0052762B">
      <w:r>
        <w:separator/>
      </w:r>
    </w:p>
  </w:footnote>
  <w:footnote w:type="continuationSeparator" w:id="0">
    <w:p w14:paraId="01890938" w14:textId="77777777" w:rsidR="001E341D" w:rsidRDefault="001E341D" w:rsidP="0052762B">
      <w:r>
        <w:continuationSeparator/>
      </w:r>
    </w:p>
  </w:footnote>
  <w:footnote w:type="continuationNotice" w:id="1">
    <w:p w14:paraId="2B0F4F5E" w14:textId="77777777" w:rsidR="001E341D" w:rsidRDefault="001E34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1323E"/>
    <w:multiLevelType w:val="hybridMultilevel"/>
    <w:tmpl w:val="5A8043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12787C"/>
    <w:multiLevelType w:val="hybridMultilevel"/>
    <w:tmpl w:val="24AC63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777E8"/>
    <w:multiLevelType w:val="hybridMultilevel"/>
    <w:tmpl w:val="A3E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0A7231"/>
    <w:multiLevelType w:val="hybridMultilevel"/>
    <w:tmpl w:val="F2DEB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539F8"/>
    <w:multiLevelType w:val="hybridMultilevel"/>
    <w:tmpl w:val="2C400D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43788A"/>
    <w:multiLevelType w:val="hybridMultilevel"/>
    <w:tmpl w:val="E4F06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52DBF"/>
    <w:multiLevelType w:val="hybridMultilevel"/>
    <w:tmpl w:val="76784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F47715"/>
    <w:multiLevelType w:val="hybridMultilevel"/>
    <w:tmpl w:val="F30EE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934F0C"/>
    <w:multiLevelType w:val="hybridMultilevel"/>
    <w:tmpl w:val="70725410"/>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D6572A"/>
    <w:multiLevelType w:val="hybridMultilevel"/>
    <w:tmpl w:val="6FF8205E"/>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CC12B3"/>
    <w:multiLevelType w:val="hybridMultilevel"/>
    <w:tmpl w:val="2BEEB89A"/>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DB0206"/>
    <w:multiLevelType w:val="hybridMultilevel"/>
    <w:tmpl w:val="A73EA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62CF6EDC"/>
    <w:multiLevelType w:val="hybridMultilevel"/>
    <w:tmpl w:val="7A580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022DE1"/>
    <w:multiLevelType w:val="hybridMultilevel"/>
    <w:tmpl w:val="1C14A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5"/>
  </w:num>
  <w:num w:numId="4">
    <w:abstractNumId w:val="31"/>
  </w:num>
  <w:num w:numId="5">
    <w:abstractNumId w:val="30"/>
  </w:num>
  <w:num w:numId="6">
    <w:abstractNumId w:val="9"/>
  </w:num>
  <w:num w:numId="7">
    <w:abstractNumId w:val="22"/>
  </w:num>
  <w:num w:numId="8">
    <w:abstractNumId w:val="35"/>
  </w:num>
  <w:num w:numId="9">
    <w:abstractNumId w:val="7"/>
  </w:num>
  <w:num w:numId="10">
    <w:abstractNumId w:val="3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
  </w:num>
  <w:num w:numId="14">
    <w:abstractNumId w:val="34"/>
  </w:num>
  <w:num w:numId="15">
    <w:abstractNumId w:val="27"/>
  </w:num>
  <w:num w:numId="16">
    <w:abstractNumId w:val="18"/>
  </w:num>
  <w:num w:numId="17">
    <w:abstractNumId w:val="14"/>
  </w:num>
  <w:num w:numId="18">
    <w:abstractNumId w:val="4"/>
  </w:num>
  <w:num w:numId="19">
    <w:abstractNumId w:val="20"/>
  </w:num>
  <w:num w:numId="20">
    <w:abstractNumId w:val="32"/>
  </w:num>
  <w:num w:numId="21">
    <w:abstractNumId w:val="5"/>
  </w:num>
  <w:num w:numId="22">
    <w:abstractNumId w:val="10"/>
  </w:num>
  <w:num w:numId="23">
    <w:abstractNumId w:val="17"/>
  </w:num>
  <w:num w:numId="24">
    <w:abstractNumId w:val="19"/>
  </w:num>
  <w:num w:numId="25">
    <w:abstractNumId w:val="24"/>
  </w:num>
  <w:num w:numId="26">
    <w:abstractNumId w:val="11"/>
  </w:num>
  <w:num w:numId="27">
    <w:abstractNumId w:val="13"/>
  </w:num>
  <w:num w:numId="28">
    <w:abstractNumId w:val="2"/>
  </w:num>
  <w:num w:numId="29">
    <w:abstractNumId w:val="0"/>
  </w:num>
  <w:num w:numId="30">
    <w:abstractNumId w:val="29"/>
  </w:num>
  <w:num w:numId="31">
    <w:abstractNumId w:val="16"/>
  </w:num>
  <w:num w:numId="32">
    <w:abstractNumId w:val="6"/>
  </w:num>
  <w:num w:numId="33">
    <w:abstractNumId w:val="3"/>
  </w:num>
  <w:num w:numId="34">
    <w:abstractNumId w:val="23"/>
  </w:num>
  <w:num w:numId="35">
    <w:abstractNumId w:val="26"/>
  </w:num>
  <w:num w:numId="36">
    <w:abstractNumId w:val="8"/>
  </w:num>
  <w:num w:numId="3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89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429"/>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5DB"/>
    <w:rsid w:val="0003564D"/>
    <w:rsid w:val="000360E0"/>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95E"/>
    <w:rsid w:val="00065D07"/>
    <w:rsid w:val="00065F15"/>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559"/>
    <w:rsid w:val="0008183E"/>
    <w:rsid w:val="00081D13"/>
    <w:rsid w:val="00082230"/>
    <w:rsid w:val="0008266E"/>
    <w:rsid w:val="000826DC"/>
    <w:rsid w:val="0008285B"/>
    <w:rsid w:val="000834ED"/>
    <w:rsid w:val="00083E1D"/>
    <w:rsid w:val="00083FA4"/>
    <w:rsid w:val="00084FE4"/>
    <w:rsid w:val="0008505F"/>
    <w:rsid w:val="00085079"/>
    <w:rsid w:val="0008556B"/>
    <w:rsid w:val="00085AC1"/>
    <w:rsid w:val="00085B28"/>
    <w:rsid w:val="00085C18"/>
    <w:rsid w:val="00085ECA"/>
    <w:rsid w:val="000860C0"/>
    <w:rsid w:val="000869E2"/>
    <w:rsid w:val="0008727B"/>
    <w:rsid w:val="0008742B"/>
    <w:rsid w:val="00087D25"/>
    <w:rsid w:val="0009044A"/>
    <w:rsid w:val="00090604"/>
    <w:rsid w:val="000906DD"/>
    <w:rsid w:val="00090C45"/>
    <w:rsid w:val="00090D01"/>
    <w:rsid w:val="00091392"/>
    <w:rsid w:val="000915F4"/>
    <w:rsid w:val="00092023"/>
    <w:rsid w:val="000923CF"/>
    <w:rsid w:val="00092FFD"/>
    <w:rsid w:val="000932E7"/>
    <w:rsid w:val="0009333B"/>
    <w:rsid w:val="000947DE"/>
    <w:rsid w:val="00094940"/>
    <w:rsid w:val="00094992"/>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877"/>
    <w:rsid w:val="000C28E8"/>
    <w:rsid w:val="000C2D40"/>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511"/>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0CF"/>
    <w:rsid w:val="000D5181"/>
    <w:rsid w:val="000D58BA"/>
    <w:rsid w:val="000D58BD"/>
    <w:rsid w:val="000D59BD"/>
    <w:rsid w:val="000D5DF1"/>
    <w:rsid w:val="000D60F8"/>
    <w:rsid w:val="000D6118"/>
    <w:rsid w:val="000D651E"/>
    <w:rsid w:val="000D662B"/>
    <w:rsid w:val="000D6D00"/>
    <w:rsid w:val="000D6E18"/>
    <w:rsid w:val="000D71A3"/>
    <w:rsid w:val="000D765D"/>
    <w:rsid w:val="000D7E31"/>
    <w:rsid w:val="000D7F45"/>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328C"/>
    <w:rsid w:val="000F34C7"/>
    <w:rsid w:val="000F3CC3"/>
    <w:rsid w:val="000F41A8"/>
    <w:rsid w:val="000F42D3"/>
    <w:rsid w:val="000F4489"/>
    <w:rsid w:val="000F4599"/>
    <w:rsid w:val="000F487D"/>
    <w:rsid w:val="000F499A"/>
    <w:rsid w:val="000F5488"/>
    <w:rsid w:val="000F5530"/>
    <w:rsid w:val="000F5B26"/>
    <w:rsid w:val="000F5DB8"/>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6CA"/>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677"/>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3C1"/>
    <w:rsid w:val="00120BBB"/>
    <w:rsid w:val="0012120A"/>
    <w:rsid w:val="00122321"/>
    <w:rsid w:val="00123086"/>
    <w:rsid w:val="001230AC"/>
    <w:rsid w:val="00123389"/>
    <w:rsid w:val="00123E56"/>
    <w:rsid w:val="001243AC"/>
    <w:rsid w:val="00124AA9"/>
    <w:rsid w:val="00124C74"/>
    <w:rsid w:val="001253DF"/>
    <w:rsid w:val="00125824"/>
    <w:rsid w:val="00125A43"/>
    <w:rsid w:val="00125B3C"/>
    <w:rsid w:val="00125FC0"/>
    <w:rsid w:val="0012618D"/>
    <w:rsid w:val="001267F8"/>
    <w:rsid w:val="00126870"/>
    <w:rsid w:val="00126A3F"/>
    <w:rsid w:val="001277CF"/>
    <w:rsid w:val="001277F9"/>
    <w:rsid w:val="00127CB0"/>
    <w:rsid w:val="001300F3"/>
    <w:rsid w:val="00130DD2"/>
    <w:rsid w:val="00131109"/>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5DBD"/>
    <w:rsid w:val="00136B9F"/>
    <w:rsid w:val="00136ECA"/>
    <w:rsid w:val="001375DC"/>
    <w:rsid w:val="00137C8F"/>
    <w:rsid w:val="001405AC"/>
    <w:rsid w:val="001409DE"/>
    <w:rsid w:val="00140CB7"/>
    <w:rsid w:val="00140F21"/>
    <w:rsid w:val="001420CF"/>
    <w:rsid w:val="0014221C"/>
    <w:rsid w:val="001428AA"/>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0CAE"/>
    <w:rsid w:val="00151161"/>
    <w:rsid w:val="00151719"/>
    <w:rsid w:val="0015196F"/>
    <w:rsid w:val="00151DCD"/>
    <w:rsid w:val="001523AF"/>
    <w:rsid w:val="001529C9"/>
    <w:rsid w:val="00152BC7"/>
    <w:rsid w:val="00152FE6"/>
    <w:rsid w:val="00154183"/>
    <w:rsid w:val="00154797"/>
    <w:rsid w:val="0015494D"/>
    <w:rsid w:val="00155D37"/>
    <w:rsid w:val="00155DD7"/>
    <w:rsid w:val="001562C4"/>
    <w:rsid w:val="001567CB"/>
    <w:rsid w:val="0015694A"/>
    <w:rsid w:val="00156FA1"/>
    <w:rsid w:val="0015714C"/>
    <w:rsid w:val="00157609"/>
    <w:rsid w:val="0015782E"/>
    <w:rsid w:val="00157C9C"/>
    <w:rsid w:val="0016030F"/>
    <w:rsid w:val="0016089E"/>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276F"/>
    <w:rsid w:val="00173B5D"/>
    <w:rsid w:val="00174C11"/>
    <w:rsid w:val="00175090"/>
    <w:rsid w:val="00175C2C"/>
    <w:rsid w:val="00176AED"/>
    <w:rsid w:val="00176B7B"/>
    <w:rsid w:val="0017757F"/>
    <w:rsid w:val="001779C0"/>
    <w:rsid w:val="00177C30"/>
    <w:rsid w:val="001804BE"/>
    <w:rsid w:val="00181AD5"/>
    <w:rsid w:val="001822D6"/>
    <w:rsid w:val="00182497"/>
    <w:rsid w:val="001824D1"/>
    <w:rsid w:val="00182D6C"/>
    <w:rsid w:val="00182EDB"/>
    <w:rsid w:val="0018314E"/>
    <w:rsid w:val="001837F1"/>
    <w:rsid w:val="001838A1"/>
    <w:rsid w:val="00184134"/>
    <w:rsid w:val="001841B0"/>
    <w:rsid w:val="0018456D"/>
    <w:rsid w:val="00186574"/>
    <w:rsid w:val="0018686E"/>
    <w:rsid w:val="0018689E"/>
    <w:rsid w:val="00186918"/>
    <w:rsid w:val="00186DFE"/>
    <w:rsid w:val="00186FED"/>
    <w:rsid w:val="001873D4"/>
    <w:rsid w:val="001874A3"/>
    <w:rsid w:val="0018764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B55"/>
    <w:rsid w:val="00193F63"/>
    <w:rsid w:val="0019457E"/>
    <w:rsid w:val="00195111"/>
    <w:rsid w:val="001952ED"/>
    <w:rsid w:val="0019582B"/>
    <w:rsid w:val="001961BC"/>
    <w:rsid w:val="00196949"/>
    <w:rsid w:val="001972E1"/>
    <w:rsid w:val="0019742B"/>
    <w:rsid w:val="0019779A"/>
    <w:rsid w:val="00197814"/>
    <w:rsid w:val="0019781D"/>
    <w:rsid w:val="001A070B"/>
    <w:rsid w:val="001A0853"/>
    <w:rsid w:val="001A08FF"/>
    <w:rsid w:val="001A094C"/>
    <w:rsid w:val="001A183C"/>
    <w:rsid w:val="001A1907"/>
    <w:rsid w:val="001A1A1B"/>
    <w:rsid w:val="001A2071"/>
    <w:rsid w:val="001A227F"/>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6C60"/>
    <w:rsid w:val="001B7033"/>
    <w:rsid w:val="001B708E"/>
    <w:rsid w:val="001B72DC"/>
    <w:rsid w:val="001B7AB1"/>
    <w:rsid w:val="001B7B9F"/>
    <w:rsid w:val="001C0D1E"/>
    <w:rsid w:val="001C1240"/>
    <w:rsid w:val="001C1BB3"/>
    <w:rsid w:val="001C1D43"/>
    <w:rsid w:val="001C23E8"/>
    <w:rsid w:val="001C34DC"/>
    <w:rsid w:val="001C3507"/>
    <w:rsid w:val="001C37A9"/>
    <w:rsid w:val="001C389D"/>
    <w:rsid w:val="001C3D76"/>
    <w:rsid w:val="001C3DB3"/>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784"/>
    <w:rsid w:val="001D29A6"/>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1D"/>
    <w:rsid w:val="001E3425"/>
    <w:rsid w:val="001E36E8"/>
    <w:rsid w:val="001E3816"/>
    <w:rsid w:val="001E399C"/>
    <w:rsid w:val="001E3ABE"/>
    <w:rsid w:val="001E3B64"/>
    <w:rsid w:val="001E4374"/>
    <w:rsid w:val="001E4987"/>
    <w:rsid w:val="001E4F09"/>
    <w:rsid w:val="001E5665"/>
    <w:rsid w:val="001E59BC"/>
    <w:rsid w:val="001E5D78"/>
    <w:rsid w:val="001E6507"/>
    <w:rsid w:val="001E6B17"/>
    <w:rsid w:val="001E6D61"/>
    <w:rsid w:val="001E71A9"/>
    <w:rsid w:val="001E74A4"/>
    <w:rsid w:val="001E7AE9"/>
    <w:rsid w:val="001E7E0B"/>
    <w:rsid w:val="001F00E3"/>
    <w:rsid w:val="001F01A5"/>
    <w:rsid w:val="001F0728"/>
    <w:rsid w:val="001F09BA"/>
    <w:rsid w:val="001F0A1B"/>
    <w:rsid w:val="001F0C0C"/>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6B4"/>
    <w:rsid w:val="00205F42"/>
    <w:rsid w:val="00206640"/>
    <w:rsid w:val="00206B96"/>
    <w:rsid w:val="002071CE"/>
    <w:rsid w:val="002072F3"/>
    <w:rsid w:val="00207BFE"/>
    <w:rsid w:val="00207D80"/>
    <w:rsid w:val="002101B4"/>
    <w:rsid w:val="002101C0"/>
    <w:rsid w:val="00210250"/>
    <w:rsid w:val="0021042F"/>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DFF"/>
    <w:rsid w:val="00214EFF"/>
    <w:rsid w:val="0021510C"/>
    <w:rsid w:val="002151E7"/>
    <w:rsid w:val="002157E8"/>
    <w:rsid w:val="002158C9"/>
    <w:rsid w:val="00215964"/>
    <w:rsid w:val="00215988"/>
    <w:rsid w:val="00216342"/>
    <w:rsid w:val="0021676B"/>
    <w:rsid w:val="00216AE8"/>
    <w:rsid w:val="00216D56"/>
    <w:rsid w:val="0021704C"/>
    <w:rsid w:val="0021747B"/>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5EE0"/>
    <w:rsid w:val="00226CAE"/>
    <w:rsid w:val="00226E14"/>
    <w:rsid w:val="00227562"/>
    <w:rsid w:val="002275D2"/>
    <w:rsid w:val="00230493"/>
    <w:rsid w:val="00230986"/>
    <w:rsid w:val="00230A44"/>
    <w:rsid w:val="00231B1B"/>
    <w:rsid w:val="00231D60"/>
    <w:rsid w:val="00231E6C"/>
    <w:rsid w:val="00231FA9"/>
    <w:rsid w:val="002321D9"/>
    <w:rsid w:val="00232745"/>
    <w:rsid w:val="0023276E"/>
    <w:rsid w:val="00232806"/>
    <w:rsid w:val="00232C50"/>
    <w:rsid w:val="0023315F"/>
    <w:rsid w:val="002333B3"/>
    <w:rsid w:val="00235795"/>
    <w:rsid w:val="002357ED"/>
    <w:rsid w:val="00236B46"/>
    <w:rsid w:val="00236B74"/>
    <w:rsid w:val="00236FEA"/>
    <w:rsid w:val="00237463"/>
    <w:rsid w:val="00237506"/>
    <w:rsid w:val="00237AE8"/>
    <w:rsid w:val="0024014F"/>
    <w:rsid w:val="00240F78"/>
    <w:rsid w:val="00241183"/>
    <w:rsid w:val="0024120C"/>
    <w:rsid w:val="002415BD"/>
    <w:rsid w:val="00241962"/>
    <w:rsid w:val="00241C6C"/>
    <w:rsid w:val="00241EC6"/>
    <w:rsid w:val="00242785"/>
    <w:rsid w:val="00243513"/>
    <w:rsid w:val="00243D6F"/>
    <w:rsid w:val="00243F07"/>
    <w:rsid w:val="00244904"/>
    <w:rsid w:val="0024494D"/>
    <w:rsid w:val="00244C32"/>
    <w:rsid w:val="00244DB9"/>
    <w:rsid w:val="002454B7"/>
    <w:rsid w:val="00245814"/>
    <w:rsid w:val="002458BE"/>
    <w:rsid w:val="00245CCE"/>
    <w:rsid w:val="002461DF"/>
    <w:rsid w:val="00246595"/>
    <w:rsid w:val="00246BED"/>
    <w:rsid w:val="00246CE1"/>
    <w:rsid w:val="00246EB1"/>
    <w:rsid w:val="00247436"/>
    <w:rsid w:val="002477F0"/>
    <w:rsid w:val="00247A79"/>
    <w:rsid w:val="00247C8C"/>
    <w:rsid w:val="002502C7"/>
    <w:rsid w:val="00250986"/>
    <w:rsid w:val="00250CBC"/>
    <w:rsid w:val="002512DC"/>
    <w:rsid w:val="00251632"/>
    <w:rsid w:val="00251DCA"/>
    <w:rsid w:val="002531B4"/>
    <w:rsid w:val="0025351C"/>
    <w:rsid w:val="00253620"/>
    <w:rsid w:val="00253C0C"/>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157"/>
    <w:rsid w:val="0026220D"/>
    <w:rsid w:val="00262996"/>
    <w:rsid w:val="002629DD"/>
    <w:rsid w:val="00262B41"/>
    <w:rsid w:val="00262BE0"/>
    <w:rsid w:val="00262E3A"/>
    <w:rsid w:val="0026385D"/>
    <w:rsid w:val="0026490E"/>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6C"/>
    <w:rsid w:val="00276B9B"/>
    <w:rsid w:val="00276F9D"/>
    <w:rsid w:val="00277990"/>
    <w:rsid w:val="00277BD6"/>
    <w:rsid w:val="00277DDF"/>
    <w:rsid w:val="00280251"/>
    <w:rsid w:val="00280B47"/>
    <w:rsid w:val="00280EFC"/>
    <w:rsid w:val="0028161C"/>
    <w:rsid w:val="002816B9"/>
    <w:rsid w:val="002818CC"/>
    <w:rsid w:val="0028268D"/>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0D12"/>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A7F6A"/>
    <w:rsid w:val="002B1F8F"/>
    <w:rsid w:val="002B1FF1"/>
    <w:rsid w:val="002B1FF9"/>
    <w:rsid w:val="002B2117"/>
    <w:rsid w:val="002B2455"/>
    <w:rsid w:val="002B2516"/>
    <w:rsid w:val="002B2E25"/>
    <w:rsid w:val="002B3029"/>
    <w:rsid w:val="002B3577"/>
    <w:rsid w:val="002B45AA"/>
    <w:rsid w:val="002B4C22"/>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627"/>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0A7A"/>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C07"/>
    <w:rsid w:val="002F3DC9"/>
    <w:rsid w:val="002F41AD"/>
    <w:rsid w:val="002F43FB"/>
    <w:rsid w:val="002F5527"/>
    <w:rsid w:val="002F5672"/>
    <w:rsid w:val="002F5970"/>
    <w:rsid w:val="002F6321"/>
    <w:rsid w:val="002F64DA"/>
    <w:rsid w:val="002F69D0"/>
    <w:rsid w:val="002F6B99"/>
    <w:rsid w:val="002F6F3F"/>
    <w:rsid w:val="002F7041"/>
    <w:rsid w:val="002F7307"/>
    <w:rsid w:val="002F744E"/>
    <w:rsid w:val="002F78F6"/>
    <w:rsid w:val="002F7FD1"/>
    <w:rsid w:val="00300ACD"/>
    <w:rsid w:val="00300FBA"/>
    <w:rsid w:val="0030299D"/>
    <w:rsid w:val="00302FC2"/>
    <w:rsid w:val="00303418"/>
    <w:rsid w:val="00303B2A"/>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5E"/>
    <w:rsid w:val="00307DAC"/>
    <w:rsid w:val="0031068B"/>
    <w:rsid w:val="00310844"/>
    <w:rsid w:val="00310A1E"/>
    <w:rsid w:val="00310E19"/>
    <w:rsid w:val="00311150"/>
    <w:rsid w:val="00311433"/>
    <w:rsid w:val="00311578"/>
    <w:rsid w:val="00311C67"/>
    <w:rsid w:val="00311D65"/>
    <w:rsid w:val="003121BD"/>
    <w:rsid w:val="00312591"/>
    <w:rsid w:val="00313719"/>
    <w:rsid w:val="0031371D"/>
    <w:rsid w:val="00313BF4"/>
    <w:rsid w:val="00313F42"/>
    <w:rsid w:val="00314293"/>
    <w:rsid w:val="00314726"/>
    <w:rsid w:val="00314DE5"/>
    <w:rsid w:val="00315554"/>
    <w:rsid w:val="003157EA"/>
    <w:rsid w:val="00315821"/>
    <w:rsid w:val="00315855"/>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11A"/>
    <w:rsid w:val="003235FD"/>
    <w:rsid w:val="0032373F"/>
    <w:rsid w:val="00323B07"/>
    <w:rsid w:val="00323FAE"/>
    <w:rsid w:val="0032407F"/>
    <w:rsid w:val="0032413B"/>
    <w:rsid w:val="00324276"/>
    <w:rsid w:val="00324355"/>
    <w:rsid w:val="003248AF"/>
    <w:rsid w:val="00324BF2"/>
    <w:rsid w:val="00324C8F"/>
    <w:rsid w:val="00324EF3"/>
    <w:rsid w:val="003250DA"/>
    <w:rsid w:val="0032538B"/>
    <w:rsid w:val="0032550A"/>
    <w:rsid w:val="00325D02"/>
    <w:rsid w:val="00325FB1"/>
    <w:rsid w:val="003262D8"/>
    <w:rsid w:val="00326780"/>
    <w:rsid w:val="0032716F"/>
    <w:rsid w:val="00327258"/>
    <w:rsid w:val="00327B5C"/>
    <w:rsid w:val="00327BED"/>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28"/>
    <w:rsid w:val="0033686C"/>
    <w:rsid w:val="00337014"/>
    <w:rsid w:val="0033793F"/>
    <w:rsid w:val="0034016A"/>
    <w:rsid w:val="0034026F"/>
    <w:rsid w:val="00340B11"/>
    <w:rsid w:val="00340B71"/>
    <w:rsid w:val="00340EBF"/>
    <w:rsid w:val="00341294"/>
    <w:rsid w:val="00341ADA"/>
    <w:rsid w:val="00342095"/>
    <w:rsid w:val="00342F84"/>
    <w:rsid w:val="00342FDB"/>
    <w:rsid w:val="003435B3"/>
    <w:rsid w:val="003438E1"/>
    <w:rsid w:val="003442B0"/>
    <w:rsid w:val="00344673"/>
    <w:rsid w:val="003446BA"/>
    <w:rsid w:val="003453EB"/>
    <w:rsid w:val="00345721"/>
    <w:rsid w:val="00345BD2"/>
    <w:rsid w:val="00345E5B"/>
    <w:rsid w:val="00345FC1"/>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62D"/>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8E7"/>
    <w:rsid w:val="00364D7D"/>
    <w:rsid w:val="0036538E"/>
    <w:rsid w:val="00365743"/>
    <w:rsid w:val="00365767"/>
    <w:rsid w:val="0036650C"/>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0E1B"/>
    <w:rsid w:val="00381590"/>
    <w:rsid w:val="00381934"/>
    <w:rsid w:val="00381A7A"/>
    <w:rsid w:val="00382108"/>
    <w:rsid w:val="00382335"/>
    <w:rsid w:val="00382B6B"/>
    <w:rsid w:val="00382D5F"/>
    <w:rsid w:val="00382DD6"/>
    <w:rsid w:val="00383502"/>
    <w:rsid w:val="003839D2"/>
    <w:rsid w:val="00384028"/>
    <w:rsid w:val="0038474C"/>
    <w:rsid w:val="00384B82"/>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543"/>
    <w:rsid w:val="003967B5"/>
    <w:rsid w:val="00396825"/>
    <w:rsid w:val="003A1B19"/>
    <w:rsid w:val="003A2D00"/>
    <w:rsid w:val="003A3270"/>
    <w:rsid w:val="003A37E1"/>
    <w:rsid w:val="003A439F"/>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DE"/>
    <w:rsid w:val="003C1802"/>
    <w:rsid w:val="003C1B28"/>
    <w:rsid w:val="003C208B"/>
    <w:rsid w:val="003C20F8"/>
    <w:rsid w:val="003C236A"/>
    <w:rsid w:val="003C2545"/>
    <w:rsid w:val="003C2F07"/>
    <w:rsid w:val="003C3407"/>
    <w:rsid w:val="003C381B"/>
    <w:rsid w:val="003C3A38"/>
    <w:rsid w:val="003C4FC9"/>
    <w:rsid w:val="003C5252"/>
    <w:rsid w:val="003C5AA9"/>
    <w:rsid w:val="003C5C76"/>
    <w:rsid w:val="003C6879"/>
    <w:rsid w:val="003C6E8A"/>
    <w:rsid w:val="003C7296"/>
    <w:rsid w:val="003C7437"/>
    <w:rsid w:val="003D072B"/>
    <w:rsid w:val="003D0774"/>
    <w:rsid w:val="003D1126"/>
    <w:rsid w:val="003D1AD3"/>
    <w:rsid w:val="003D22F7"/>
    <w:rsid w:val="003D25F7"/>
    <w:rsid w:val="003D29B9"/>
    <w:rsid w:val="003D2DF2"/>
    <w:rsid w:val="003D356D"/>
    <w:rsid w:val="003D37D2"/>
    <w:rsid w:val="003D414F"/>
    <w:rsid w:val="003D48EE"/>
    <w:rsid w:val="003D4FF8"/>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0F2E"/>
    <w:rsid w:val="003F1271"/>
    <w:rsid w:val="003F13F9"/>
    <w:rsid w:val="003F163F"/>
    <w:rsid w:val="003F1884"/>
    <w:rsid w:val="003F18A6"/>
    <w:rsid w:val="003F1C38"/>
    <w:rsid w:val="003F2042"/>
    <w:rsid w:val="003F22DC"/>
    <w:rsid w:val="003F2853"/>
    <w:rsid w:val="003F3005"/>
    <w:rsid w:val="003F35AB"/>
    <w:rsid w:val="003F3663"/>
    <w:rsid w:val="003F37C2"/>
    <w:rsid w:val="003F3945"/>
    <w:rsid w:val="003F4293"/>
    <w:rsid w:val="003F4A73"/>
    <w:rsid w:val="003F4A96"/>
    <w:rsid w:val="003F4C6F"/>
    <w:rsid w:val="003F4E30"/>
    <w:rsid w:val="003F509D"/>
    <w:rsid w:val="003F573C"/>
    <w:rsid w:val="003F656F"/>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467D"/>
    <w:rsid w:val="0040549E"/>
    <w:rsid w:val="00405597"/>
    <w:rsid w:val="004061CC"/>
    <w:rsid w:val="00406346"/>
    <w:rsid w:val="004065E5"/>
    <w:rsid w:val="0040684F"/>
    <w:rsid w:val="00406A79"/>
    <w:rsid w:val="004071C1"/>
    <w:rsid w:val="004078CB"/>
    <w:rsid w:val="0040798A"/>
    <w:rsid w:val="00407F56"/>
    <w:rsid w:val="00410ABC"/>
    <w:rsid w:val="00410B0A"/>
    <w:rsid w:val="00410CE5"/>
    <w:rsid w:val="00410EA9"/>
    <w:rsid w:val="0041187A"/>
    <w:rsid w:val="00411B32"/>
    <w:rsid w:val="00411BEE"/>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3D"/>
    <w:rsid w:val="00422956"/>
    <w:rsid w:val="00422B31"/>
    <w:rsid w:val="00422B33"/>
    <w:rsid w:val="00423531"/>
    <w:rsid w:val="00423618"/>
    <w:rsid w:val="0042380A"/>
    <w:rsid w:val="004239DF"/>
    <w:rsid w:val="00423DC5"/>
    <w:rsid w:val="004242F9"/>
    <w:rsid w:val="0042456A"/>
    <w:rsid w:val="004246C0"/>
    <w:rsid w:val="00424CBA"/>
    <w:rsid w:val="00424D16"/>
    <w:rsid w:val="0042525F"/>
    <w:rsid w:val="004259B7"/>
    <w:rsid w:val="00425AD1"/>
    <w:rsid w:val="00426931"/>
    <w:rsid w:val="00426BF3"/>
    <w:rsid w:val="004272E5"/>
    <w:rsid w:val="0043014D"/>
    <w:rsid w:val="00430324"/>
    <w:rsid w:val="004311B2"/>
    <w:rsid w:val="0043156E"/>
    <w:rsid w:val="0043185D"/>
    <w:rsid w:val="004319F6"/>
    <w:rsid w:val="00431BEF"/>
    <w:rsid w:val="00431C8C"/>
    <w:rsid w:val="00431E59"/>
    <w:rsid w:val="00432003"/>
    <w:rsid w:val="00432212"/>
    <w:rsid w:val="004322E4"/>
    <w:rsid w:val="00432409"/>
    <w:rsid w:val="0043241E"/>
    <w:rsid w:val="00432A6B"/>
    <w:rsid w:val="00433CA5"/>
    <w:rsid w:val="00433E48"/>
    <w:rsid w:val="004342E0"/>
    <w:rsid w:val="00434570"/>
    <w:rsid w:val="00434855"/>
    <w:rsid w:val="004354E2"/>
    <w:rsid w:val="00435977"/>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E7F"/>
    <w:rsid w:val="00451F63"/>
    <w:rsid w:val="00452126"/>
    <w:rsid w:val="00452487"/>
    <w:rsid w:val="004529B2"/>
    <w:rsid w:val="00452BB4"/>
    <w:rsid w:val="00452D22"/>
    <w:rsid w:val="00453086"/>
    <w:rsid w:val="004532D3"/>
    <w:rsid w:val="004544B0"/>
    <w:rsid w:val="00454942"/>
    <w:rsid w:val="004549EC"/>
    <w:rsid w:val="00454B8A"/>
    <w:rsid w:val="00454D5C"/>
    <w:rsid w:val="004558AE"/>
    <w:rsid w:val="00455D28"/>
    <w:rsid w:val="00456877"/>
    <w:rsid w:val="0045726A"/>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2D70"/>
    <w:rsid w:val="00463D83"/>
    <w:rsid w:val="00463EC0"/>
    <w:rsid w:val="00464D77"/>
    <w:rsid w:val="0046566A"/>
    <w:rsid w:val="00465AE3"/>
    <w:rsid w:val="004660A5"/>
    <w:rsid w:val="0046639A"/>
    <w:rsid w:val="004665F7"/>
    <w:rsid w:val="00467BD5"/>
    <w:rsid w:val="00467FC2"/>
    <w:rsid w:val="00470333"/>
    <w:rsid w:val="004704CC"/>
    <w:rsid w:val="00471190"/>
    <w:rsid w:val="004711EF"/>
    <w:rsid w:val="00472760"/>
    <w:rsid w:val="00472B07"/>
    <w:rsid w:val="00473001"/>
    <w:rsid w:val="004732B7"/>
    <w:rsid w:val="00474128"/>
    <w:rsid w:val="00474557"/>
    <w:rsid w:val="0047518D"/>
    <w:rsid w:val="004759A8"/>
    <w:rsid w:val="00475AB2"/>
    <w:rsid w:val="00475E71"/>
    <w:rsid w:val="0047626A"/>
    <w:rsid w:val="0047656F"/>
    <w:rsid w:val="004767B6"/>
    <w:rsid w:val="00476A5F"/>
    <w:rsid w:val="004771F2"/>
    <w:rsid w:val="0047722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375"/>
    <w:rsid w:val="004879E3"/>
    <w:rsid w:val="00487BCB"/>
    <w:rsid w:val="00487C21"/>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7BE"/>
    <w:rsid w:val="00496A4C"/>
    <w:rsid w:val="00496E01"/>
    <w:rsid w:val="00496E81"/>
    <w:rsid w:val="00496FDF"/>
    <w:rsid w:val="00497143"/>
    <w:rsid w:val="004974F8"/>
    <w:rsid w:val="00497817"/>
    <w:rsid w:val="00497860"/>
    <w:rsid w:val="00497877"/>
    <w:rsid w:val="00497F51"/>
    <w:rsid w:val="004A07C1"/>
    <w:rsid w:val="004A0870"/>
    <w:rsid w:val="004A0A2F"/>
    <w:rsid w:val="004A21D0"/>
    <w:rsid w:val="004A273E"/>
    <w:rsid w:val="004A2919"/>
    <w:rsid w:val="004A2F73"/>
    <w:rsid w:val="004A3487"/>
    <w:rsid w:val="004A351C"/>
    <w:rsid w:val="004A3533"/>
    <w:rsid w:val="004A3A7D"/>
    <w:rsid w:val="004A3FFB"/>
    <w:rsid w:val="004A4D01"/>
    <w:rsid w:val="004A567A"/>
    <w:rsid w:val="004A5C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0F6C"/>
    <w:rsid w:val="004C1003"/>
    <w:rsid w:val="004C1329"/>
    <w:rsid w:val="004C19DF"/>
    <w:rsid w:val="004C1B00"/>
    <w:rsid w:val="004C20BE"/>
    <w:rsid w:val="004C219A"/>
    <w:rsid w:val="004C3AD6"/>
    <w:rsid w:val="004C4227"/>
    <w:rsid w:val="004C4B1D"/>
    <w:rsid w:val="004C53D8"/>
    <w:rsid w:val="004C5872"/>
    <w:rsid w:val="004C6220"/>
    <w:rsid w:val="004C62E5"/>
    <w:rsid w:val="004C66F1"/>
    <w:rsid w:val="004C6C5C"/>
    <w:rsid w:val="004C7189"/>
    <w:rsid w:val="004C7412"/>
    <w:rsid w:val="004C7899"/>
    <w:rsid w:val="004C7937"/>
    <w:rsid w:val="004C7F29"/>
    <w:rsid w:val="004C7F37"/>
    <w:rsid w:val="004D00D6"/>
    <w:rsid w:val="004D0D39"/>
    <w:rsid w:val="004D124A"/>
    <w:rsid w:val="004D16B2"/>
    <w:rsid w:val="004D1781"/>
    <w:rsid w:val="004D30C2"/>
    <w:rsid w:val="004D31E7"/>
    <w:rsid w:val="004D3ADB"/>
    <w:rsid w:val="004D3C23"/>
    <w:rsid w:val="004D3F4C"/>
    <w:rsid w:val="004D4538"/>
    <w:rsid w:val="004D4A9F"/>
    <w:rsid w:val="004D4FB6"/>
    <w:rsid w:val="004D572F"/>
    <w:rsid w:val="004D5DB5"/>
    <w:rsid w:val="004D5F0F"/>
    <w:rsid w:val="004D602C"/>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591"/>
    <w:rsid w:val="004E6672"/>
    <w:rsid w:val="004E68D9"/>
    <w:rsid w:val="004E6B02"/>
    <w:rsid w:val="004E76F5"/>
    <w:rsid w:val="004F04BB"/>
    <w:rsid w:val="004F16E2"/>
    <w:rsid w:val="004F1A5F"/>
    <w:rsid w:val="004F21EE"/>
    <w:rsid w:val="004F33D7"/>
    <w:rsid w:val="004F4010"/>
    <w:rsid w:val="004F50F9"/>
    <w:rsid w:val="004F52E1"/>
    <w:rsid w:val="004F5348"/>
    <w:rsid w:val="004F5986"/>
    <w:rsid w:val="004F5A45"/>
    <w:rsid w:val="004F5F0D"/>
    <w:rsid w:val="004F5F8D"/>
    <w:rsid w:val="004F6373"/>
    <w:rsid w:val="004F677C"/>
    <w:rsid w:val="004F6ABF"/>
    <w:rsid w:val="004F6E37"/>
    <w:rsid w:val="004F6ED3"/>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5BB2"/>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6E7"/>
    <w:rsid w:val="0052439D"/>
    <w:rsid w:val="00524BFB"/>
    <w:rsid w:val="005256B0"/>
    <w:rsid w:val="00525BF0"/>
    <w:rsid w:val="00525C2F"/>
    <w:rsid w:val="0052632B"/>
    <w:rsid w:val="0052664A"/>
    <w:rsid w:val="00526671"/>
    <w:rsid w:val="00526760"/>
    <w:rsid w:val="00526855"/>
    <w:rsid w:val="005271D1"/>
    <w:rsid w:val="0052762B"/>
    <w:rsid w:val="00527650"/>
    <w:rsid w:val="00530694"/>
    <w:rsid w:val="00530791"/>
    <w:rsid w:val="00531682"/>
    <w:rsid w:val="005316A6"/>
    <w:rsid w:val="005316F1"/>
    <w:rsid w:val="00531A63"/>
    <w:rsid w:val="00531B61"/>
    <w:rsid w:val="005323A8"/>
    <w:rsid w:val="0053261C"/>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55"/>
    <w:rsid w:val="00540238"/>
    <w:rsid w:val="00540309"/>
    <w:rsid w:val="00540608"/>
    <w:rsid w:val="00540611"/>
    <w:rsid w:val="00540ACA"/>
    <w:rsid w:val="00540E87"/>
    <w:rsid w:val="0054133C"/>
    <w:rsid w:val="00541579"/>
    <w:rsid w:val="00541877"/>
    <w:rsid w:val="00541CDF"/>
    <w:rsid w:val="005433E8"/>
    <w:rsid w:val="005438EC"/>
    <w:rsid w:val="00543F2E"/>
    <w:rsid w:val="0054466D"/>
    <w:rsid w:val="00544E84"/>
    <w:rsid w:val="00545E9E"/>
    <w:rsid w:val="00545F72"/>
    <w:rsid w:val="005460F6"/>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DF4"/>
    <w:rsid w:val="00563E2C"/>
    <w:rsid w:val="00564486"/>
    <w:rsid w:val="00565C9D"/>
    <w:rsid w:val="005660EE"/>
    <w:rsid w:val="00566131"/>
    <w:rsid w:val="005662C6"/>
    <w:rsid w:val="00566558"/>
    <w:rsid w:val="00566720"/>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24"/>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47F"/>
    <w:rsid w:val="005A2A9B"/>
    <w:rsid w:val="005A2BF2"/>
    <w:rsid w:val="005A3CCD"/>
    <w:rsid w:val="005A4063"/>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E25"/>
    <w:rsid w:val="005B7E49"/>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849"/>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308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3C4"/>
    <w:rsid w:val="005E31F6"/>
    <w:rsid w:val="005E423C"/>
    <w:rsid w:val="005E4410"/>
    <w:rsid w:val="005E4829"/>
    <w:rsid w:val="005E4EA1"/>
    <w:rsid w:val="005E5D07"/>
    <w:rsid w:val="005E5E8F"/>
    <w:rsid w:val="005E611E"/>
    <w:rsid w:val="005E676A"/>
    <w:rsid w:val="005E68DF"/>
    <w:rsid w:val="005E6A78"/>
    <w:rsid w:val="005E6E15"/>
    <w:rsid w:val="005E70C8"/>
    <w:rsid w:val="005E7B01"/>
    <w:rsid w:val="005F04DA"/>
    <w:rsid w:val="005F0514"/>
    <w:rsid w:val="005F0B33"/>
    <w:rsid w:val="005F11FB"/>
    <w:rsid w:val="005F14B2"/>
    <w:rsid w:val="005F1E65"/>
    <w:rsid w:val="005F202B"/>
    <w:rsid w:val="005F25C0"/>
    <w:rsid w:val="005F26AE"/>
    <w:rsid w:val="005F26B1"/>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6E"/>
    <w:rsid w:val="006045AC"/>
    <w:rsid w:val="00604847"/>
    <w:rsid w:val="006048D3"/>
    <w:rsid w:val="00604D12"/>
    <w:rsid w:val="00604DDD"/>
    <w:rsid w:val="00604E0E"/>
    <w:rsid w:val="00605A45"/>
    <w:rsid w:val="00605EE9"/>
    <w:rsid w:val="006061E5"/>
    <w:rsid w:val="006064F7"/>
    <w:rsid w:val="006065DD"/>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BDE"/>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77D"/>
    <w:rsid w:val="0062187E"/>
    <w:rsid w:val="00621A09"/>
    <w:rsid w:val="00621C92"/>
    <w:rsid w:val="00622921"/>
    <w:rsid w:val="00622F15"/>
    <w:rsid w:val="0062322C"/>
    <w:rsid w:val="00623288"/>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7DB"/>
    <w:rsid w:val="006328D9"/>
    <w:rsid w:val="00632E8A"/>
    <w:rsid w:val="006330F0"/>
    <w:rsid w:val="006331FF"/>
    <w:rsid w:val="00633786"/>
    <w:rsid w:val="00633CB5"/>
    <w:rsid w:val="006341E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61F"/>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8A"/>
    <w:rsid w:val="00653AE0"/>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35AB"/>
    <w:rsid w:val="00664234"/>
    <w:rsid w:val="00664591"/>
    <w:rsid w:val="00664901"/>
    <w:rsid w:val="00664B76"/>
    <w:rsid w:val="00664F0E"/>
    <w:rsid w:val="00665E21"/>
    <w:rsid w:val="006666AB"/>
    <w:rsid w:val="00666869"/>
    <w:rsid w:val="00666A8C"/>
    <w:rsid w:val="00666ED7"/>
    <w:rsid w:val="00666F9C"/>
    <w:rsid w:val="006670AA"/>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93B"/>
    <w:rsid w:val="00694D5D"/>
    <w:rsid w:val="00694E59"/>
    <w:rsid w:val="006955A5"/>
    <w:rsid w:val="006959AD"/>
    <w:rsid w:val="00696939"/>
    <w:rsid w:val="00696F88"/>
    <w:rsid w:val="0069733E"/>
    <w:rsid w:val="0069761B"/>
    <w:rsid w:val="006977CC"/>
    <w:rsid w:val="00697BDA"/>
    <w:rsid w:val="006A0455"/>
    <w:rsid w:val="006A0685"/>
    <w:rsid w:val="006A0CB5"/>
    <w:rsid w:val="006A0D71"/>
    <w:rsid w:val="006A15DE"/>
    <w:rsid w:val="006A1777"/>
    <w:rsid w:val="006A1830"/>
    <w:rsid w:val="006A19DD"/>
    <w:rsid w:val="006A2F49"/>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1FF9"/>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9A5"/>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19C"/>
    <w:rsid w:val="006E662D"/>
    <w:rsid w:val="006E6697"/>
    <w:rsid w:val="006E684B"/>
    <w:rsid w:val="006E6DFA"/>
    <w:rsid w:val="006E6F11"/>
    <w:rsid w:val="006E72D4"/>
    <w:rsid w:val="006E73BD"/>
    <w:rsid w:val="006E7563"/>
    <w:rsid w:val="006E7E6F"/>
    <w:rsid w:val="006E7F17"/>
    <w:rsid w:val="006F0479"/>
    <w:rsid w:val="006F0C66"/>
    <w:rsid w:val="006F1055"/>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28D"/>
    <w:rsid w:val="006F5537"/>
    <w:rsid w:val="006F5576"/>
    <w:rsid w:val="006F5A76"/>
    <w:rsid w:val="006F5B09"/>
    <w:rsid w:val="006F61FC"/>
    <w:rsid w:val="006F6309"/>
    <w:rsid w:val="006F65C9"/>
    <w:rsid w:val="006F73DC"/>
    <w:rsid w:val="007002D7"/>
    <w:rsid w:val="007003EF"/>
    <w:rsid w:val="007004A9"/>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1E5"/>
    <w:rsid w:val="0070533D"/>
    <w:rsid w:val="00706283"/>
    <w:rsid w:val="00706532"/>
    <w:rsid w:val="007070F5"/>
    <w:rsid w:val="0070747A"/>
    <w:rsid w:val="00707D60"/>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16E1"/>
    <w:rsid w:val="00721D40"/>
    <w:rsid w:val="0072216B"/>
    <w:rsid w:val="0072272A"/>
    <w:rsid w:val="00723314"/>
    <w:rsid w:val="007234C8"/>
    <w:rsid w:val="0072428F"/>
    <w:rsid w:val="007245D5"/>
    <w:rsid w:val="007246E8"/>
    <w:rsid w:val="00724826"/>
    <w:rsid w:val="00724A11"/>
    <w:rsid w:val="00724B09"/>
    <w:rsid w:val="00724BDF"/>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37F40"/>
    <w:rsid w:val="00740422"/>
    <w:rsid w:val="00740A38"/>
    <w:rsid w:val="007410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4A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D49"/>
    <w:rsid w:val="00754FA9"/>
    <w:rsid w:val="00755136"/>
    <w:rsid w:val="00755668"/>
    <w:rsid w:val="0075603F"/>
    <w:rsid w:val="007560BB"/>
    <w:rsid w:val="007565B8"/>
    <w:rsid w:val="007569EE"/>
    <w:rsid w:val="00756C7B"/>
    <w:rsid w:val="00756C87"/>
    <w:rsid w:val="00756E3A"/>
    <w:rsid w:val="007601A8"/>
    <w:rsid w:val="007605E9"/>
    <w:rsid w:val="00761442"/>
    <w:rsid w:val="007619AD"/>
    <w:rsid w:val="00761BA6"/>
    <w:rsid w:val="00761F36"/>
    <w:rsid w:val="00762384"/>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3EBC"/>
    <w:rsid w:val="007741BA"/>
    <w:rsid w:val="0077493F"/>
    <w:rsid w:val="00774C13"/>
    <w:rsid w:val="007750AE"/>
    <w:rsid w:val="00775C1B"/>
    <w:rsid w:val="00775E93"/>
    <w:rsid w:val="0077600D"/>
    <w:rsid w:val="007762BA"/>
    <w:rsid w:val="0077672E"/>
    <w:rsid w:val="0077704B"/>
    <w:rsid w:val="007773C4"/>
    <w:rsid w:val="00777E45"/>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9C5"/>
    <w:rsid w:val="00793BBB"/>
    <w:rsid w:val="00793C1D"/>
    <w:rsid w:val="00793E12"/>
    <w:rsid w:val="007941CF"/>
    <w:rsid w:val="007947EF"/>
    <w:rsid w:val="00795204"/>
    <w:rsid w:val="00795350"/>
    <w:rsid w:val="007958B9"/>
    <w:rsid w:val="00795B34"/>
    <w:rsid w:val="00795D15"/>
    <w:rsid w:val="007962B6"/>
    <w:rsid w:val="00796765"/>
    <w:rsid w:val="00796DD8"/>
    <w:rsid w:val="007972CF"/>
    <w:rsid w:val="00797BD6"/>
    <w:rsid w:val="00797E04"/>
    <w:rsid w:val="007A0F25"/>
    <w:rsid w:val="007A1260"/>
    <w:rsid w:val="007A19A2"/>
    <w:rsid w:val="007A1B22"/>
    <w:rsid w:val="007A1C55"/>
    <w:rsid w:val="007A1FB0"/>
    <w:rsid w:val="007A22CE"/>
    <w:rsid w:val="007A2AF8"/>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437"/>
    <w:rsid w:val="007A68BF"/>
    <w:rsid w:val="007A68CD"/>
    <w:rsid w:val="007A7007"/>
    <w:rsid w:val="007A7323"/>
    <w:rsid w:val="007A7892"/>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0E2"/>
    <w:rsid w:val="007B74A3"/>
    <w:rsid w:val="007B75FE"/>
    <w:rsid w:val="007B7688"/>
    <w:rsid w:val="007B7756"/>
    <w:rsid w:val="007B7A34"/>
    <w:rsid w:val="007C06DB"/>
    <w:rsid w:val="007C103D"/>
    <w:rsid w:val="007C1079"/>
    <w:rsid w:val="007C14EE"/>
    <w:rsid w:val="007C1537"/>
    <w:rsid w:val="007C16D6"/>
    <w:rsid w:val="007C1B3E"/>
    <w:rsid w:val="007C2714"/>
    <w:rsid w:val="007C2D23"/>
    <w:rsid w:val="007C2E36"/>
    <w:rsid w:val="007C2FEB"/>
    <w:rsid w:val="007C31D7"/>
    <w:rsid w:val="007C3930"/>
    <w:rsid w:val="007C3E6D"/>
    <w:rsid w:val="007C3E71"/>
    <w:rsid w:val="007C3F09"/>
    <w:rsid w:val="007C4253"/>
    <w:rsid w:val="007C44A3"/>
    <w:rsid w:val="007C5299"/>
    <w:rsid w:val="007C53D3"/>
    <w:rsid w:val="007C5652"/>
    <w:rsid w:val="007C5C32"/>
    <w:rsid w:val="007C5CF0"/>
    <w:rsid w:val="007C61DB"/>
    <w:rsid w:val="007C6201"/>
    <w:rsid w:val="007C74CF"/>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0F1"/>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7E4"/>
    <w:rsid w:val="007E0849"/>
    <w:rsid w:val="007E0C31"/>
    <w:rsid w:val="007E0DD3"/>
    <w:rsid w:val="007E179E"/>
    <w:rsid w:val="007E2217"/>
    <w:rsid w:val="007E2225"/>
    <w:rsid w:val="007E25A6"/>
    <w:rsid w:val="007E26F6"/>
    <w:rsid w:val="007E28E0"/>
    <w:rsid w:val="007E28E3"/>
    <w:rsid w:val="007E2C73"/>
    <w:rsid w:val="007E2D35"/>
    <w:rsid w:val="007E2FD9"/>
    <w:rsid w:val="007E34E3"/>
    <w:rsid w:val="007E3DB5"/>
    <w:rsid w:val="007E3ED4"/>
    <w:rsid w:val="007E4FEC"/>
    <w:rsid w:val="007E52F4"/>
    <w:rsid w:val="007E59A1"/>
    <w:rsid w:val="007E5F5F"/>
    <w:rsid w:val="007E60E9"/>
    <w:rsid w:val="007E614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3DBF"/>
    <w:rsid w:val="007F4105"/>
    <w:rsid w:val="007F4304"/>
    <w:rsid w:val="007F4369"/>
    <w:rsid w:val="007F43AF"/>
    <w:rsid w:val="007F481D"/>
    <w:rsid w:val="007F4B9F"/>
    <w:rsid w:val="007F506A"/>
    <w:rsid w:val="007F5333"/>
    <w:rsid w:val="007F5532"/>
    <w:rsid w:val="007F5C28"/>
    <w:rsid w:val="007F5F06"/>
    <w:rsid w:val="007F6371"/>
    <w:rsid w:val="007F6B8A"/>
    <w:rsid w:val="007F70A4"/>
    <w:rsid w:val="007F72B6"/>
    <w:rsid w:val="007F7403"/>
    <w:rsid w:val="007F7471"/>
    <w:rsid w:val="007F750B"/>
    <w:rsid w:val="007F7A9C"/>
    <w:rsid w:val="007F7AEC"/>
    <w:rsid w:val="007F7CEB"/>
    <w:rsid w:val="0080137B"/>
    <w:rsid w:val="00801A7B"/>
    <w:rsid w:val="00801C6E"/>
    <w:rsid w:val="008021B6"/>
    <w:rsid w:val="00802276"/>
    <w:rsid w:val="008025F5"/>
    <w:rsid w:val="00802804"/>
    <w:rsid w:val="00802C2D"/>
    <w:rsid w:val="008030A2"/>
    <w:rsid w:val="00803519"/>
    <w:rsid w:val="00803B74"/>
    <w:rsid w:val="00803B91"/>
    <w:rsid w:val="0080421E"/>
    <w:rsid w:val="00804727"/>
    <w:rsid w:val="00804A2A"/>
    <w:rsid w:val="00804EC6"/>
    <w:rsid w:val="00805317"/>
    <w:rsid w:val="00805355"/>
    <w:rsid w:val="008058E4"/>
    <w:rsid w:val="00805B99"/>
    <w:rsid w:val="00805C26"/>
    <w:rsid w:val="00805DB7"/>
    <w:rsid w:val="00805E9D"/>
    <w:rsid w:val="00806376"/>
    <w:rsid w:val="0080656C"/>
    <w:rsid w:val="00807C39"/>
    <w:rsid w:val="00807F2E"/>
    <w:rsid w:val="00810015"/>
    <w:rsid w:val="00810743"/>
    <w:rsid w:val="00810C9F"/>
    <w:rsid w:val="008113DF"/>
    <w:rsid w:val="00811546"/>
    <w:rsid w:val="00811AF8"/>
    <w:rsid w:val="00811BDE"/>
    <w:rsid w:val="00811C6D"/>
    <w:rsid w:val="00811FBA"/>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00A"/>
    <w:rsid w:val="008238C5"/>
    <w:rsid w:val="0082418F"/>
    <w:rsid w:val="008241C9"/>
    <w:rsid w:val="008258E0"/>
    <w:rsid w:val="008262FC"/>
    <w:rsid w:val="008263F4"/>
    <w:rsid w:val="00827D84"/>
    <w:rsid w:val="00830103"/>
    <w:rsid w:val="00830236"/>
    <w:rsid w:val="008304F9"/>
    <w:rsid w:val="00831007"/>
    <w:rsid w:val="0083115C"/>
    <w:rsid w:val="008311FC"/>
    <w:rsid w:val="00831324"/>
    <w:rsid w:val="008314E4"/>
    <w:rsid w:val="00831A43"/>
    <w:rsid w:val="00831E21"/>
    <w:rsid w:val="00832360"/>
    <w:rsid w:val="00832BDE"/>
    <w:rsid w:val="00832ED2"/>
    <w:rsid w:val="008330F9"/>
    <w:rsid w:val="00833353"/>
    <w:rsid w:val="00833463"/>
    <w:rsid w:val="00833473"/>
    <w:rsid w:val="0083432B"/>
    <w:rsid w:val="0083482A"/>
    <w:rsid w:val="008349CC"/>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07"/>
    <w:rsid w:val="008547AE"/>
    <w:rsid w:val="0085498E"/>
    <w:rsid w:val="008553C0"/>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9F0"/>
    <w:rsid w:val="00864EAD"/>
    <w:rsid w:val="00865E57"/>
    <w:rsid w:val="00865F3C"/>
    <w:rsid w:val="0086610A"/>
    <w:rsid w:val="00866282"/>
    <w:rsid w:val="008666D1"/>
    <w:rsid w:val="008667B8"/>
    <w:rsid w:val="008668AB"/>
    <w:rsid w:val="00867348"/>
    <w:rsid w:val="00867928"/>
    <w:rsid w:val="00867A93"/>
    <w:rsid w:val="00867E17"/>
    <w:rsid w:val="00870756"/>
    <w:rsid w:val="00870A83"/>
    <w:rsid w:val="00871644"/>
    <w:rsid w:val="00871CC5"/>
    <w:rsid w:val="00872029"/>
    <w:rsid w:val="0087220C"/>
    <w:rsid w:val="008724BA"/>
    <w:rsid w:val="00873A5D"/>
    <w:rsid w:val="00874063"/>
    <w:rsid w:val="00874211"/>
    <w:rsid w:val="008752FB"/>
    <w:rsid w:val="00875455"/>
    <w:rsid w:val="008757EF"/>
    <w:rsid w:val="00875966"/>
    <w:rsid w:val="008759FD"/>
    <w:rsid w:val="00875E62"/>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3D23"/>
    <w:rsid w:val="00884A5B"/>
    <w:rsid w:val="00885536"/>
    <w:rsid w:val="00885C25"/>
    <w:rsid w:val="008860A1"/>
    <w:rsid w:val="008863CE"/>
    <w:rsid w:val="00886860"/>
    <w:rsid w:val="00886ED0"/>
    <w:rsid w:val="00887583"/>
    <w:rsid w:val="00887C45"/>
    <w:rsid w:val="008900E8"/>
    <w:rsid w:val="00892458"/>
    <w:rsid w:val="00892543"/>
    <w:rsid w:val="00892A58"/>
    <w:rsid w:val="00892A5D"/>
    <w:rsid w:val="00892CBB"/>
    <w:rsid w:val="00892D38"/>
    <w:rsid w:val="00892F81"/>
    <w:rsid w:val="00893115"/>
    <w:rsid w:val="0089376D"/>
    <w:rsid w:val="00893D09"/>
    <w:rsid w:val="00893DBB"/>
    <w:rsid w:val="00894877"/>
    <w:rsid w:val="00894906"/>
    <w:rsid w:val="00894933"/>
    <w:rsid w:val="00894C38"/>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1E9A"/>
    <w:rsid w:val="008A2363"/>
    <w:rsid w:val="008A2B9A"/>
    <w:rsid w:val="008A3368"/>
    <w:rsid w:val="008A3648"/>
    <w:rsid w:val="008A3AB2"/>
    <w:rsid w:val="008A3B1E"/>
    <w:rsid w:val="008A3D1C"/>
    <w:rsid w:val="008A3EAB"/>
    <w:rsid w:val="008A40F8"/>
    <w:rsid w:val="008A43F2"/>
    <w:rsid w:val="008A4855"/>
    <w:rsid w:val="008A4A21"/>
    <w:rsid w:val="008A4BDF"/>
    <w:rsid w:val="008A5419"/>
    <w:rsid w:val="008A5E3E"/>
    <w:rsid w:val="008A6233"/>
    <w:rsid w:val="008A6421"/>
    <w:rsid w:val="008A6776"/>
    <w:rsid w:val="008A6BD4"/>
    <w:rsid w:val="008A6BDC"/>
    <w:rsid w:val="008A7EB6"/>
    <w:rsid w:val="008B0670"/>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BFE"/>
    <w:rsid w:val="008B7F5D"/>
    <w:rsid w:val="008C021E"/>
    <w:rsid w:val="008C05A9"/>
    <w:rsid w:val="008C1590"/>
    <w:rsid w:val="008C1AA5"/>
    <w:rsid w:val="008C1B28"/>
    <w:rsid w:val="008C1CEE"/>
    <w:rsid w:val="008C21FE"/>
    <w:rsid w:val="008C2737"/>
    <w:rsid w:val="008C33BB"/>
    <w:rsid w:val="008C3540"/>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6E5D"/>
    <w:rsid w:val="008D6F25"/>
    <w:rsid w:val="008D7410"/>
    <w:rsid w:val="008D745A"/>
    <w:rsid w:val="008E01E5"/>
    <w:rsid w:val="008E0360"/>
    <w:rsid w:val="008E05C3"/>
    <w:rsid w:val="008E07B3"/>
    <w:rsid w:val="008E0FDA"/>
    <w:rsid w:val="008E11C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06E"/>
    <w:rsid w:val="008E616F"/>
    <w:rsid w:val="008E6C35"/>
    <w:rsid w:val="008E6D6C"/>
    <w:rsid w:val="008E6EF3"/>
    <w:rsid w:val="008E6FED"/>
    <w:rsid w:val="008E72D9"/>
    <w:rsid w:val="008E7876"/>
    <w:rsid w:val="008F00AF"/>
    <w:rsid w:val="008F014D"/>
    <w:rsid w:val="008F0ED2"/>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6D96"/>
    <w:rsid w:val="008F7628"/>
    <w:rsid w:val="008F7A87"/>
    <w:rsid w:val="008F7F50"/>
    <w:rsid w:val="009008D9"/>
    <w:rsid w:val="00900932"/>
    <w:rsid w:val="0090126E"/>
    <w:rsid w:val="00901715"/>
    <w:rsid w:val="00901A00"/>
    <w:rsid w:val="00901D67"/>
    <w:rsid w:val="00902619"/>
    <w:rsid w:val="00902EDF"/>
    <w:rsid w:val="009031F3"/>
    <w:rsid w:val="009033A2"/>
    <w:rsid w:val="00903786"/>
    <w:rsid w:val="0090381C"/>
    <w:rsid w:val="00904973"/>
    <w:rsid w:val="00904F84"/>
    <w:rsid w:val="009051EF"/>
    <w:rsid w:val="00905557"/>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3D16"/>
    <w:rsid w:val="009145CC"/>
    <w:rsid w:val="0091462B"/>
    <w:rsid w:val="009146C0"/>
    <w:rsid w:val="00915129"/>
    <w:rsid w:val="0091598F"/>
    <w:rsid w:val="00915D60"/>
    <w:rsid w:val="00915F00"/>
    <w:rsid w:val="00916ED9"/>
    <w:rsid w:val="0091708B"/>
    <w:rsid w:val="0091764F"/>
    <w:rsid w:val="00917A49"/>
    <w:rsid w:val="00917CA6"/>
    <w:rsid w:val="00920014"/>
    <w:rsid w:val="00920632"/>
    <w:rsid w:val="00920FD6"/>
    <w:rsid w:val="0092144F"/>
    <w:rsid w:val="0092190A"/>
    <w:rsid w:val="0092193A"/>
    <w:rsid w:val="00921DE6"/>
    <w:rsid w:val="009231BB"/>
    <w:rsid w:val="009231FA"/>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B3F"/>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EC8"/>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29C9"/>
    <w:rsid w:val="00953878"/>
    <w:rsid w:val="00953A7B"/>
    <w:rsid w:val="00953B12"/>
    <w:rsid w:val="00953E2B"/>
    <w:rsid w:val="00954188"/>
    <w:rsid w:val="00954B3D"/>
    <w:rsid w:val="009558EF"/>
    <w:rsid w:val="00956048"/>
    <w:rsid w:val="00956143"/>
    <w:rsid w:val="00956922"/>
    <w:rsid w:val="00956ED3"/>
    <w:rsid w:val="00956FC6"/>
    <w:rsid w:val="009573AB"/>
    <w:rsid w:val="00957618"/>
    <w:rsid w:val="00957AF5"/>
    <w:rsid w:val="00957F64"/>
    <w:rsid w:val="00960510"/>
    <w:rsid w:val="00960ADF"/>
    <w:rsid w:val="00960B93"/>
    <w:rsid w:val="0096101D"/>
    <w:rsid w:val="0096199C"/>
    <w:rsid w:val="00961B38"/>
    <w:rsid w:val="009621D7"/>
    <w:rsid w:val="0096284C"/>
    <w:rsid w:val="009630FF"/>
    <w:rsid w:val="00963662"/>
    <w:rsid w:val="00963949"/>
    <w:rsid w:val="00963A4D"/>
    <w:rsid w:val="00964502"/>
    <w:rsid w:val="00964817"/>
    <w:rsid w:val="009651F7"/>
    <w:rsid w:val="00965382"/>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1DDC"/>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7B0"/>
    <w:rsid w:val="0098163D"/>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803"/>
    <w:rsid w:val="00995DF6"/>
    <w:rsid w:val="009961C4"/>
    <w:rsid w:val="00996250"/>
    <w:rsid w:val="00996A33"/>
    <w:rsid w:val="009977E9"/>
    <w:rsid w:val="0099797C"/>
    <w:rsid w:val="00997E8B"/>
    <w:rsid w:val="009A004C"/>
    <w:rsid w:val="009A01DD"/>
    <w:rsid w:val="009A0322"/>
    <w:rsid w:val="009A089A"/>
    <w:rsid w:val="009A08C9"/>
    <w:rsid w:val="009A13EE"/>
    <w:rsid w:val="009A1C6C"/>
    <w:rsid w:val="009A2154"/>
    <w:rsid w:val="009A22A8"/>
    <w:rsid w:val="009A23AE"/>
    <w:rsid w:val="009A2BCA"/>
    <w:rsid w:val="009A3404"/>
    <w:rsid w:val="009A343E"/>
    <w:rsid w:val="009A351F"/>
    <w:rsid w:val="009A37C4"/>
    <w:rsid w:val="009A4590"/>
    <w:rsid w:val="009A5201"/>
    <w:rsid w:val="009A536E"/>
    <w:rsid w:val="009A5646"/>
    <w:rsid w:val="009A5FBB"/>
    <w:rsid w:val="009A64F4"/>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5DE"/>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F85"/>
    <w:rsid w:val="009C74EF"/>
    <w:rsid w:val="009C77EC"/>
    <w:rsid w:val="009C7A92"/>
    <w:rsid w:val="009D0598"/>
    <w:rsid w:val="009D05FC"/>
    <w:rsid w:val="009D0C73"/>
    <w:rsid w:val="009D118A"/>
    <w:rsid w:val="009D130E"/>
    <w:rsid w:val="009D175C"/>
    <w:rsid w:val="009D184B"/>
    <w:rsid w:val="009D2425"/>
    <w:rsid w:val="009D2961"/>
    <w:rsid w:val="009D2EC3"/>
    <w:rsid w:val="009D2F24"/>
    <w:rsid w:val="009D35BD"/>
    <w:rsid w:val="009D35EC"/>
    <w:rsid w:val="009D389E"/>
    <w:rsid w:val="009D3A23"/>
    <w:rsid w:val="009D3A8F"/>
    <w:rsid w:val="009D419F"/>
    <w:rsid w:val="009D4818"/>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3AB"/>
    <w:rsid w:val="009E1400"/>
    <w:rsid w:val="009E15AF"/>
    <w:rsid w:val="009E24C6"/>
    <w:rsid w:val="009E32C6"/>
    <w:rsid w:val="009E38BF"/>
    <w:rsid w:val="009E3904"/>
    <w:rsid w:val="009E3C96"/>
    <w:rsid w:val="009E3F03"/>
    <w:rsid w:val="009E4618"/>
    <w:rsid w:val="009E4F63"/>
    <w:rsid w:val="009E5461"/>
    <w:rsid w:val="009E56F8"/>
    <w:rsid w:val="009E5852"/>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4E9"/>
    <w:rsid w:val="009F3AF3"/>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674"/>
    <w:rsid w:val="00A05753"/>
    <w:rsid w:val="00A05E1D"/>
    <w:rsid w:val="00A06276"/>
    <w:rsid w:val="00A064AB"/>
    <w:rsid w:val="00A067DE"/>
    <w:rsid w:val="00A06BBE"/>
    <w:rsid w:val="00A07369"/>
    <w:rsid w:val="00A07C44"/>
    <w:rsid w:val="00A07E76"/>
    <w:rsid w:val="00A1011E"/>
    <w:rsid w:val="00A106B0"/>
    <w:rsid w:val="00A10A06"/>
    <w:rsid w:val="00A10F8F"/>
    <w:rsid w:val="00A111EE"/>
    <w:rsid w:val="00A1146A"/>
    <w:rsid w:val="00A11A09"/>
    <w:rsid w:val="00A12045"/>
    <w:rsid w:val="00A12079"/>
    <w:rsid w:val="00A128B8"/>
    <w:rsid w:val="00A12B48"/>
    <w:rsid w:val="00A132D9"/>
    <w:rsid w:val="00A133C5"/>
    <w:rsid w:val="00A13434"/>
    <w:rsid w:val="00A1362E"/>
    <w:rsid w:val="00A139ED"/>
    <w:rsid w:val="00A14781"/>
    <w:rsid w:val="00A15412"/>
    <w:rsid w:val="00A1597C"/>
    <w:rsid w:val="00A15C32"/>
    <w:rsid w:val="00A15C99"/>
    <w:rsid w:val="00A1610E"/>
    <w:rsid w:val="00A163B8"/>
    <w:rsid w:val="00A16526"/>
    <w:rsid w:val="00A1659F"/>
    <w:rsid w:val="00A16C22"/>
    <w:rsid w:val="00A17963"/>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27E55"/>
    <w:rsid w:val="00A300BF"/>
    <w:rsid w:val="00A30C6D"/>
    <w:rsid w:val="00A31D94"/>
    <w:rsid w:val="00A31F36"/>
    <w:rsid w:val="00A32163"/>
    <w:rsid w:val="00A322C9"/>
    <w:rsid w:val="00A32347"/>
    <w:rsid w:val="00A329C6"/>
    <w:rsid w:val="00A3316F"/>
    <w:rsid w:val="00A333C2"/>
    <w:rsid w:val="00A33619"/>
    <w:rsid w:val="00A33667"/>
    <w:rsid w:val="00A337F6"/>
    <w:rsid w:val="00A33984"/>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0F"/>
    <w:rsid w:val="00A42C7F"/>
    <w:rsid w:val="00A43101"/>
    <w:rsid w:val="00A43685"/>
    <w:rsid w:val="00A4476D"/>
    <w:rsid w:val="00A447FE"/>
    <w:rsid w:val="00A44E90"/>
    <w:rsid w:val="00A44FF6"/>
    <w:rsid w:val="00A45363"/>
    <w:rsid w:val="00A458C8"/>
    <w:rsid w:val="00A459F4"/>
    <w:rsid w:val="00A45BD4"/>
    <w:rsid w:val="00A461F7"/>
    <w:rsid w:val="00A46401"/>
    <w:rsid w:val="00A46545"/>
    <w:rsid w:val="00A46652"/>
    <w:rsid w:val="00A46C45"/>
    <w:rsid w:val="00A46CE4"/>
    <w:rsid w:val="00A46E79"/>
    <w:rsid w:val="00A472F5"/>
    <w:rsid w:val="00A474A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351"/>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845"/>
    <w:rsid w:val="00A829FA"/>
    <w:rsid w:val="00A82F73"/>
    <w:rsid w:val="00A8317B"/>
    <w:rsid w:val="00A83300"/>
    <w:rsid w:val="00A83A24"/>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3F92"/>
    <w:rsid w:val="00A9447D"/>
    <w:rsid w:val="00A945C5"/>
    <w:rsid w:val="00A947C1"/>
    <w:rsid w:val="00A9546A"/>
    <w:rsid w:val="00A9654E"/>
    <w:rsid w:val="00A9724B"/>
    <w:rsid w:val="00A972C8"/>
    <w:rsid w:val="00A97753"/>
    <w:rsid w:val="00A97D05"/>
    <w:rsid w:val="00A97DE4"/>
    <w:rsid w:val="00AA0276"/>
    <w:rsid w:val="00AA0398"/>
    <w:rsid w:val="00AA078D"/>
    <w:rsid w:val="00AA0B1F"/>
    <w:rsid w:val="00AA0C10"/>
    <w:rsid w:val="00AA0C90"/>
    <w:rsid w:val="00AA0E0B"/>
    <w:rsid w:val="00AA105C"/>
    <w:rsid w:val="00AA1435"/>
    <w:rsid w:val="00AA14C6"/>
    <w:rsid w:val="00AA1544"/>
    <w:rsid w:val="00AA15F0"/>
    <w:rsid w:val="00AA16D3"/>
    <w:rsid w:val="00AA1AE4"/>
    <w:rsid w:val="00AA1B14"/>
    <w:rsid w:val="00AA1FCD"/>
    <w:rsid w:val="00AA202C"/>
    <w:rsid w:val="00AA22AD"/>
    <w:rsid w:val="00AA23A7"/>
    <w:rsid w:val="00AA2AA6"/>
    <w:rsid w:val="00AA2D97"/>
    <w:rsid w:val="00AA30E5"/>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DA1"/>
    <w:rsid w:val="00AC1EE2"/>
    <w:rsid w:val="00AC244D"/>
    <w:rsid w:val="00AC33AE"/>
    <w:rsid w:val="00AC33B7"/>
    <w:rsid w:val="00AC36CD"/>
    <w:rsid w:val="00AC3922"/>
    <w:rsid w:val="00AC3FD5"/>
    <w:rsid w:val="00AC4048"/>
    <w:rsid w:val="00AC4181"/>
    <w:rsid w:val="00AC44B2"/>
    <w:rsid w:val="00AC4738"/>
    <w:rsid w:val="00AC53D5"/>
    <w:rsid w:val="00AC588E"/>
    <w:rsid w:val="00AC593D"/>
    <w:rsid w:val="00AC6016"/>
    <w:rsid w:val="00AC68E6"/>
    <w:rsid w:val="00AC6962"/>
    <w:rsid w:val="00AC69BF"/>
    <w:rsid w:val="00AC7018"/>
    <w:rsid w:val="00AC72B2"/>
    <w:rsid w:val="00AC7788"/>
    <w:rsid w:val="00AC78B2"/>
    <w:rsid w:val="00AC7E76"/>
    <w:rsid w:val="00AD0141"/>
    <w:rsid w:val="00AD01A3"/>
    <w:rsid w:val="00AD098E"/>
    <w:rsid w:val="00AD10EF"/>
    <w:rsid w:val="00AD1D7A"/>
    <w:rsid w:val="00AD2B1E"/>
    <w:rsid w:val="00AD2B43"/>
    <w:rsid w:val="00AD2E43"/>
    <w:rsid w:val="00AD2FE8"/>
    <w:rsid w:val="00AD31E1"/>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D3E"/>
    <w:rsid w:val="00AD71F7"/>
    <w:rsid w:val="00AD7C23"/>
    <w:rsid w:val="00AE0882"/>
    <w:rsid w:val="00AE0DD0"/>
    <w:rsid w:val="00AE0EA3"/>
    <w:rsid w:val="00AE1285"/>
    <w:rsid w:val="00AE159B"/>
    <w:rsid w:val="00AE16DB"/>
    <w:rsid w:val="00AE17C7"/>
    <w:rsid w:val="00AE1870"/>
    <w:rsid w:val="00AE1BD0"/>
    <w:rsid w:val="00AE2537"/>
    <w:rsid w:val="00AE2564"/>
    <w:rsid w:val="00AE2E32"/>
    <w:rsid w:val="00AE2F35"/>
    <w:rsid w:val="00AE323A"/>
    <w:rsid w:val="00AE32D5"/>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B34"/>
    <w:rsid w:val="00AF0E96"/>
    <w:rsid w:val="00AF1367"/>
    <w:rsid w:val="00AF15D2"/>
    <w:rsid w:val="00AF2452"/>
    <w:rsid w:val="00AF284D"/>
    <w:rsid w:val="00AF2F9D"/>
    <w:rsid w:val="00AF31DE"/>
    <w:rsid w:val="00AF3297"/>
    <w:rsid w:val="00AF3579"/>
    <w:rsid w:val="00AF36AA"/>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0B5"/>
    <w:rsid w:val="00B03C3F"/>
    <w:rsid w:val="00B04762"/>
    <w:rsid w:val="00B04A98"/>
    <w:rsid w:val="00B04ED1"/>
    <w:rsid w:val="00B04FE4"/>
    <w:rsid w:val="00B061BA"/>
    <w:rsid w:val="00B0647A"/>
    <w:rsid w:val="00B0658C"/>
    <w:rsid w:val="00B073C8"/>
    <w:rsid w:val="00B07493"/>
    <w:rsid w:val="00B07565"/>
    <w:rsid w:val="00B077B0"/>
    <w:rsid w:val="00B100C4"/>
    <w:rsid w:val="00B10683"/>
    <w:rsid w:val="00B108C0"/>
    <w:rsid w:val="00B10A3C"/>
    <w:rsid w:val="00B10B65"/>
    <w:rsid w:val="00B1123F"/>
    <w:rsid w:val="00B117F0"/>
    <w:rsid w:val="00B12DB5"/>
    <w:rsid w:val="00B13192"/>
    <w:rsid w:val="00B1473B"/>
    <w:rsid w:val="00B15883"/>
    <w:rsid w:val="00B1596D"/>
    <w:rsid w:val="00B1640F"/>
    <w:rsid w:val="00B167D7"/>
    <w:rsid w:val="00B169B1"/>
    <w:rsid w:val="00B16AF2"/>
    <w:rsid w:val="00B16EEF"/>
    <w:rsid w:val="00B1716A"/>
    <w:rsid w:val="00B17D5B"/>
    <w:rsid w:val="00B17DFB"/>
    <w:rsid w:val="00B2105E"/>
    <w:rsid w:val="00B21293"/>
    <w:rsid w:val="00B22177"/>
    <w:rsid w:val="00B224D9"/>
    <w:rsid w:val="00B22DA6"/>
    <w:rsid w:val="00B22EBB"/>
    <w:rsid w:val="00B22F46"/>
    <w:rsid w:val="00B231DB"/>
    <w:rsid w:val="00B231E5"/>
    <w:rsid w:val="00B23369"/>
    <w:rsid w:val="00B23406"/>
    <w:rsid w:val="00B2371E"/>
    <w:rsid w:val="00B24051"/>
    <w:rsid w:val="00B24387"/>
    <w:rsid w:val="00B243D0"/>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1E2"/>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3CE4"/>
    <w:rsid w:val="00B54490"/>
    <w:rsid w:val="00B55195"/>
    <w:rsid w:val="00B55383"/>
    <w:rsid w:val="00B553BD"/>
    <w:rsid w:val="00B55D02"/>
    <w:rsid w:val="00B5609C"/>
    <w:rsid w:val="00B565F1"/>
    <w:rsid w:val="00B56709"/>
    <w:rsid w:val="00B5788D"/>
    <w:rsid w:val="00B579EF"/>
    <w:rsid w:val="00B57A8D"/>
    <w:rsid w:val="00B57CF8"/>
    <w:rsid w:val="00B60013"/>
    <w:rsid w:val="00B6005B"/>
    <w:rsid w:val="00B60654"/>
    <w:rsid w:val="00B60A05"/>
    <w:rsid w:val="00B60BB8"/>
    <w:rsid w:val="00B61A3E"/>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FE1"/>
    <w:rsid w:val="00B76E98"/>
    <w:rsid w:val="00B76F09"/>
    <w:rsid w:val="00B777FC"/>
    <w:rsid w:val="00B77BF7"/>
    <w:rsid w:val="00B77ECC"/>
    <w:rsid w:val="00B80711"/>
    <w:rsid w:val="00B80C45"/>
    <w:rsid w:val="00B814EE"/>
    <w:rsid w:val="00B81941"/>
    <w:rsid w:val="00B82295"/>
    <w:rsid w:val="00B82421"/>
    <w:rsid w:val="00B82750"/>
    <w:rsid w:val="00B82E1F"/>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BE2"/>
    <w:rsid w:val="00B90C64"/>
    <w:rsid w:val="00B90F43"/>
    <w:rsid w:val="00B9129A"/>
    <w:rsid w:val="00B9157B"/>
    <w:rsid w:val="00B91DDC"/>
    <w:rsid w:val="00B924E1"/>
    <w:rsid w:val="00B925D4"/>
    <w:rsid w:val="00B927A3"/>
    <w:rsid w:val="00B92BBC"/>
    <w:rsid w:val="00B92E6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191"/>
    <w:rsid w:val="00BB11B1"/>
    <w:rsid w:val="00BB1669"/>
    <w:rsid w:val="00BB1931"/>
    <w:rsid w:val="00BB1F6B"/>
    <w:rsid w:val="00BB2161"/>
    <w:rsid w:val="00BB2554"/>
    <w:rsid w:val="00BB2557"/>
    <w:rsid w:val="00BB276D"/>
    <w:rsid w:val="00BB2BBB"/>
    <w:rsid w:val="00BB2D86"/>
    <w:rsid w:val="00BB3734"/>
    <w:rsid w:val="00BB380C"/>
    <w:rsid w:val="00BB3B49"/>
    <w:rsid w:val="00BB3CB1"/>
    <w:rsid w:val="00BB4057"/>
    <w:rsid w:val="00BB41AF"/>
    <w:rsid w:val="00BB442E"/>
    <w:rsid w:val="00BB488B"/>
    <w:rsid w:val="00BB4AD1"/>
    <w:rsid w:val="00BB50F1"/>
    <w:rsid w:val="00BB53F7"/>
    <w:rsid w:val="00BB5F3C"/>
    <w:rsid w:val="00BB6634"/>
    <w:rsid w:val="00BB6F15"/>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29"/>
    <w:rsid w:val="00BC27E1"/>
    <w:rsid w:val="00BC2938"/>
    <w:rsid w:val="00BC2DA6"/>
    <w:rsid w:val="00BC3204"/>
    <w:rsid w:val="00BC3805"/>
    <w:rsid w:val="00BC38B3"/>
    <w:rsid w:val="00BC3982"/>
    <w:rsid w:val="00BC3A99"/>
    <w:rsid w:val="00BC45C8"/>
    <w:rsid w:val="00BC45F2"/>
    <w:rsid w:val="00BC4C1F"/>
    <w:rsid w:val="00BC4EAF"/>
    <w:rsid w:val="00BC56B5"/>
    <w:rsid w:val="00BC5E4F"/>
    <w:rsid w:val="00BC626B"/>
    <w:rsid w:val="00BC65F1"/>
    <w:rsid w:val="00BC6942"/>
    <w:rsid w:val="00BC6B6D"/>
    <w:rsid w:val="00BC6EC2"/>
    <w:rsid w:val="00BC763C"/>
    <w:rsid w:val="00BC7B0E"/>
    <w:rsid w:val="00BC7B6A"/>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4A5C"/>
    <w:rsid w:val="00BD51BD"/>
    <w:rsid w:val="00BD51DD"/>
    <w:rsid w:val="00BD549E"/>
    <w:rsid w:val="00BD556D"/>
    <w:rsid w:val="00BD5790"/>
    <w:rsid w:val="00BD59BE"/>
    <w:rsid w:val="00BD5ECA"/>
    <w:rsid w:val="00BD7070"/>
    <w:rsid w:val="00BD7480"/>
    <w:rsid w:val="00BD7495"/>
    <w:rsid w:val="00BD7648"/>
    <w:rsid w:val="00BD7A85"/>
    <w:rsid w:val="00BE04C7"/>
    <w:rsid w:val="00BE0779"/>
    <w:rsid w:val="00BE0896"/>
    <w:rsid w:val="00BE1818"/>
    <w:rsid w:val="00BE19EA"/>
    <w:rsid w:val="00BE1AFD"/>
    <w:rsid w:val="00BE20EF"/>
    <w:rsid w:val="00BE223D"/>
    <w:rsid w:val="00BE238A"/>
    <w:rsid w:val="00BE277C"/>
    <w:rsid w:val="00BE354A"/>
    <w:rsid w:val="00BE3778"/>
    <w:rsid w:val="00BE38EA"/>
    <w:rsid w:val="00BE46A0"/>
    <w:rsid w:val="00BE476F"/>
    <w:rsid w:val="00BE48AC"/>
    <w:rsid w:val="00BE5190"/>
    <w:rsid w:val="00BE56DC"/>
    <w:rsid w:val="00BE58A2"/>
    <w:rsid w:val="00BE6A2D"/>
    <w:rsid w:val="00BE6F51"/>
    <w:rsid w:val="00BE70CC"/>
    <w:rsid w:val="00BE7375"/>
    <w:rsid w:val="00BE73AA"/>
    <w:rsid w:val="00BE7F21"/>
    <w:rsid w:val="00BE7F5C"/>
    <w:rsid w:val="00BF008B"/>
    <w:rsid w:val="00BF00E6"/>
    <w:rsid w:val="00BF0539"/>
    <w:rsid w:val="00BF08B8"/>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46EF"/>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E37"/>
    <w:rsid w:val="00C035DF"/>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54C"/>
    <w:rsid w:val="00C358D9"/>
    <w:rsid w:val="00C35942"/>
    <w:rsid w:val="00C35AC5"/>
    <w:rsid w:val="00C36E28"/>
    <w:rsid w:val="00C374A9"/>
    <w:rsid w:val="00C379A7"/>
    <w:rsid w:val="00C37F40"/>
    <w:rsid w:val="00C407E0"/>
    <w:rsid w:val="00C40CE0"/>
    <w:rsid w:val="00C40D14"/>
    <w:rsid w:val="00C40EC4"/>
    <w:rsid w:val="00C418EF"/>
    <w:rsid w:val="00C4199E"/>
    <w:rsid w:val="00C419E8"/>
    <w:rsid w:val="00C41D95"/>
    <w:rsid w:val="00C41E8D"/>
    <w:rsid w:val="00C41EA5"/>
    <w:rsid w:val="00C4207E"/>
    <w:rsid w:val="00C422B1"/>
    <w:rsid w:val="00C4283F"/>
    <w:rsid w:val="00C42BAE"/>
    <w:rsid w:val="00C42FD8"/>
    <w:rsid w:val="00C437F1"/>
    <w:rsid w:val="00C43D1B"/>
    <w:rsid w:val="00C44A68"/>
    <w:rsid w:val="00C44D3D"/>
    <w:rsid w:val="00C45775"/>
    <w:rsid w:val="00C45A95"/>
    <w:rsid w:val="00C46BC3"/>
    <w:rsid w:val="00C46D24"/>
    <w:rsid w:val="00C473B9"/>
    <w:rsid w:val="00C47ABA"/>
    <w:rsid w:val="00C5016D"/>
    <w:rsid w:val="00C50B47"/>
    <w:rsid w:val="00C50D30"/>
    <w:rsid w:val="00C514ED"/>
    <w:rsid w:val="00C51773"/>
    <w:rsid w:val="00C5187A"/>
    <w:rsid w:val="00C520C5"/>
    <w:rsid w:val="00C522BF"/>
    <w:rsid w:val="00C5230A"/>
    <w:rsid w:val="00C525C7"/>
    <w:rsid w:val="00C52639"/>
    <w:rsid w:val="00C5277F"/>
    <w:rsid w:val="00C52A0E"/>
    <w:rsid w:val="00C52AE7"/>
    <w:rsid w:val="00C52C6D"/>
    <w:rsid w:val="00C52E23"/>
    <w:rsid w:val="00C53090"/>
    <w:rsid w:val="00C53757"/>
    <w:rsid w:val="00C538FE"/>
    <w:rsid w:val="00C545D2"/>
    <w:rsid w:val="00C54772"/>
    <w:rsid w:val="00C54A7A"/>
    <w:rsid w:val="00C54AD5"/>
    <w:rsid w:val="00C54AEA"/>
    <w:rsid w:val="00C54B26"/>
    <w:rsid w:val="00C54C35"/>
    <w:rsid w:val="00C55449"/>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85"/>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775"/>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3A85"/>
    <w:rsid w:val="00C94813"/>
    <w:rsid w:val="00C94BF2"/>
    <w:rsid w:val="00C950EA"/>
    <w:rsid w:val="00C9510D"/>
    <w:rsid w:val="00C9533C"/>
    <w:rsid w:val="00C95CB8"/>
    <w:rsid w:val="00C95E5B"/>
    <w:rsid w:val="00C96032"/>
    <w:rsid w:val="00C9779D"/>
    <w:rsid w:val="00CA0B6C"/>
    <w:rsid w:val="00CA0C7B"/>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2B4"/>
    <w:rsid w:val="00CA73EE"/>
    <w:rsid w:val="00CA77A1"/>
    <w:rsid w:val="00CA7927"/>
    <w:rsid w:val="00CA7A66"/>
    <w:rsid w:val="00CB0608"/>
    <w:rsid w:val="00CB0B33"/>
    <w:rsid w:val="00CB0E08"/>
    <w:rsid w:val="00CB116F"/>
    <w:rsid w:val="00CB1342"/>
    <w:rsid w:val="00CB134D"/>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19"/>
    <w:rsid w:val="00CC1B2D"/>
    <w:rsid w:val="00CC1F35"/>
    <w:rsid w:val="00CC2288"/>
    <w:rsid w:val="00CC2671"/>
    <w:rsid w:val="00CC268C"/>
    <w:rsid w:val="00CC26AC"/>
    <w:rsid w:val="00CC2807"/>
    <w:rsid w:val="00CC2C6B"/>
    <w:rsid w:val="00CC2EAE"/>
    <w:rsid w:val="00CC2F12"/>
    <w:rsid w:val="00CC3178"/>
    <w:rsid w:val="00CC3367"/>
    <w:rsid w:val="00CC3588"/>
    <w:rsid w:val="00CC4182"/>
    <w:rsid w:val="00CC4417"/>
    <w:rsid w:val="00CC4EBE"/>
    <w:rsid w:val="00CC537D"/>
    <w:rsid w:val="00CC5FC3"/>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685"/>
    <w:rsid w:val="00CD6B2D"/>
    <w:rsid w:val="00CD7766"/>
    <w:rsid w:val="00CE0584"/>
    <w:rsid w:val="00CE05F0"/>
    <w:rsid w:val="00CE05F7"/>
    <w:rsid w:val="00CE06D5"/>
    <w:rsid w:val="00CE06F8"/>
    <w:rsid w:val="00CE0A06"/>
    <w:rsid w:val="00CE0FDE"/>
    <w:rsid w:val="00CE1B85"/>
    <w:rsid w:val="00CE23CA"/>
    <w:rsid w:val="00CE24EE"/>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17F"/>
    <w:rsid w:val="00CF23A6"/>
    <w:rsid w:val="00CF2558"/>
    <w:rsid w:val="00CF271E"/>
    <w:rsid w:val="00CF28A3"/>
    <w:rsid w:val="00CF387C"/>
    <w:rsid w:val="00CF39C4"/>
    <w:rsid w:val="00CF3ACD"/>
    <w:rsid w:val="00CF3FAB"/>
    <w:rsid w:val="00CF4847"/>
    <w:rsid w:val="00CF4F85"/>
    <w:rsid w:val="00CF57FF"/>
    <w:rsid w:val="00CF587C"/>
    <w:rsid w:val="00CF5BEE"/>
    <w:rsid w:val="00CF6458"/>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61C"/>
    <w:rsid w:val="00D10E06"/>
    <w:rsid w:val="00D11012"/>
    <w:rsid w:val="00D11353"/>
    <w:rsid w:val="00D114B5"/>
    <w:rsid w:val="00D11D18"/>
    <w:rsid w:val="00D11D3A"/>
    <w:rsid w:val="00D11E2A"/>
    <w:rsid w:val="00D120F3"/>
    <w:rsid w:val="00D12487"/>
    <w:rsid w:val="00D134E3"/>
    <w:rsid w:val="00D1385F"/>
    <w:rsid w:val="00D13906"/>
    <w:rsid w:val="00D141EF"/>
    <w:rsid w:val="00D143A0"/>
    <w:rsid w:val="00D14A02"/>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07D"/>
    <w:rsid w:val="00D36495"/>
    <w:rsid w:val="00D371FD"/>
    <w:rsid w:val="00D374E1"/>
    <w:rsid w:val="00D37B1D"/>
    <w:rsid w:val="00D37B31"/>
    <w:rsid w:val="00D40011"/>
    <w:rsid w:val="00D400E9"/>
    <w:rsid w:val="00D4057F"/>
    <w:rsid w:val="00D40738"/>
    <w:rsid w:val="00D40C4B"/>
    <w:rsid w:val="00D40D44"/>
    <w:rsid w:val="00D412A3"/>
    <w:rsid w:val="00D41A63"/>
    <w:rsid w:val="00D41A9F"/>
    <w:rsid w:val="00D41FE7"/>
    <w:rsid w:val="00D421EA"/>
    <w:rsid w:val="00D431B5"/>
    <w:rsid w:val="00D431E7"/>
    <w:rsid w:val="00D43A88"/>
    <w:rsid w:val="00D43DC0"/>
    <w:rsid w:val="00D448F9"/>
    <w:rsid w:val="00D44FCE"/>
    <w:rsid w:val="00D461CD"/>
    <w:rsid w:val="00D46F0A"/>
    <w:rsid w:val="00D4726C"/>
    <w:rsid w:val="00D47570"/>
    <w:rsid w:val="00D47671"/>
    <w:rsid w:val="00D47AE2"/>
    <w:rsid w:val="00D5076E"/>
    <w:rsid w:val="00D50995"/>
    <w:rsid w:val="00D50ACE"/>
    <w:rsid w:val="00D50E2A"/>
    <w:rsid w:val="00D50FB8"/>
    <w:rsid w:val="00D51743"/>
    <w:rsid w:val="00D51DBD"/>
    <w:rsid w:val="00D52300"/>
    <w:rsid w:val="00D524D9"/>
    <w:rsid w:val="00D53DED"/>
    <w:rsid w:val="00D5433E"/>
    <w:rsid w:val="00D54963"/>
    <w:rsid w:val="00D54A47"/>
    <w:rsid w:val="00D54BE6"/>
    <w:rsid w:val="00D5549A"/>
    <w:rsid w:val="00D55BF6"/>
    <w:rsid w:val="00D55C6C"/>
    <w:rsid w:val="00D5603F"/>
    <w:rsid w:val="00D561E7"/>
    <w:rsid w:val="00D56E57"/>
    <w:rsid w:val="00D570C2"/>
    <w:rsid w:val="00D57215"/>
    <w:rsid w:val="00D573A6"/>
    <w:rsid w:val="00D5798C"/>
    <w:rsid w:val="00D610C6"/>
    <w:rsid w:val="00D61428"/>
    <w:rsid w:val="00D614B0"/>
    <w:rsid w:val="00D61673"/>
    <w:rsid w:val="00D617EB"/>
    <w:rsid w:val="00D61DCC"/>
    <w:rsid w:val="00D628A0"/>
    <w:rsid w:val="00D62B5F"/>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239"/>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14D"/>
    <w:rsid w:val="00D839CA"/>
    <w:rsid w:val="00D839F0"/>
    <w:rsid w:val="00D83A35"/>
    <w:rsid w:val="00D83D14"/>
    <w:rsid w:val="00D845C8"/>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9E9"/>
    <w:rsid w:val="00DA3CB6"/>
    <w:rsid w:val="00DA3FCB"/>
    <w:rsid w:val="00DA42A6"/>
    <w:rsid w:val="00DA42F2"/>
    <w:rsid w:val="00DA42F4"/>
    <w:rsid w:val="00DA44D3"/>
    <w:rsid w:val="00DA45FC"/>
    <w:rsid w:val="00DA4DFB"/>
    <w:rsid w:val="00DA4F8D"/>
    <w:rsid w:val="00DA5271"/>
    <w:rsid w:val="00DA56D6"/>
    <w:rsid w:val="00DA5A6D"/>
    <w:rsid w:val="00DA6499"/>
    <w:rsid w:val="00DA67AD"/>
    <w:rsid w:val="00DA714F"/>
    <w:rsid w:val="00DA79DA"/>
    <w:rsid w:val="00DA7BDA"/>
    <w:rsid w:val="00DB029F"/>
    <w:rsid w:val="00DB03CE"/>
    <w:rsid w:val="00DB0D87"/>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B7F24"/>
    <w:rsid w:val="00DC0799"/>
    <w:rsid w:val="00DC1704"/>
    <w:rsid w:val="00DC1D58"/>
    <w:rsid w:val="00DC225C"/>
    <w:rsid w:val="00DC24D9"/>
    <w:rsid w:val="00DC266A"/>
    <w:rsid w:val="00DC2762"/>
    <w:rsid w:val="00DC28FF"/>
    <w:rsid w:val="00DC2A73"/>
    <w:rsid w:val="00DC2A8D"/>
    <w:rsid w:val="00DC2F76"/>
    <w:rsid w:val="00DC30A8"/>
    <w:rsid w:val="00DC368F"/>
    <w:rsid w:val="00DC3A59"/>
    <w:rsid w:val="00DC3A75"/>
    <w:rsid w:val="00DC3B67"/>
    <w:rsid w:val="00DC3BFF"/>
    <w:rsid w:val="00DC3D7B"/>
    <w:rsid w:val="00DC3E10"/>
    <w:rsid w:val="00DC4256"/>
    <w:rsid w:val="00DC4924"/>
    <w:rsid w:val="00DC4F22"/>
    <w:rsid w:val="00DC513D"/>
    <w:rsid w:val="00DC5C17"/>
    <w:rsid w:val="00DC65AB"/>
    <w:rsid w:val="00DC714E"/>
    <w:rsid w:val="00DC718A"/>
    <w:rsid w:val="00DC735F"/>
    <w:rsid w:val="00DD0CE1"/>
    <w:rsid w:val="00DD0DEC"/>
    <w:rsid w:val="00DD11F4"/>
    <w:rsid w:val="00DD17B3"/>
    <w:rsid w:val="00DD1860"/>
    <w:rsid w:val="00DD19AD"/>
    <w:rsid w:val="00DD1CD6"/>
    <w:rsid w:val="00DD1D3B"/>
    <w:rsid w:val="00DD1EAE"/>
    <w:rsid w:val="00DD2202"/>
    <w:rsid w:val="00DD258E"/>
    <w:rsid w:val="00DD29E2"/>
    <w:rsid w:val="00DD2FE0"/>
    <w:rsid w:val="00DD3168"/>
    <w:rsid w:val="00DD3255"/>
    <w:rsid w:val="00DD3B98"/>
    <w:rsid w:val="00DD432A"/>
    <w:rsid w:val="00DD43CC"/>
    <w:rsid w:val="00DD4A7B"/>
    <w:rsid w:val="00DD4B77"/>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6AF"/>
    <w:rsid w:val="00DF489F"/>
    <w:rsid w:val="00DF4D61"/>
    <w:rsid w:val="00DF520A"/>
    <w:rsid w:val="00DF53DD"/>
    <w:rsid w:val="00DF53EB"/>
    <w:rsid w:val="00DF5609"/>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54C"/>
    <w:rsid w:val="00E02B3D"/>
    <w:rsid w:val="00E02C24"/>
    <w:rsid w:val="00E02EDB"/>
    <w:rsid w:val="00E0320D"/>
    <w:rsid w:val="00E0364D"/>
    <w:rsid w:val="00E03A4E"/>
    <w:rsid w:val="00E0464B"/>
    <w:rsid w:val="00E04DB1"/>
    <w:rsid w:val="00E050B5"/>
    <w:rsid w:val="00E053A7"/>
    <w:rsid w:val="00E05E95"/>
    <w:rsid w:val="00E06C1D"/>
    <w:rsid w:val="00E07C0A"/>
    <w:rsid w:val="00E07F41"/>
    <w:rsid w:val="00E100A1"/>
    <w:rsid w:val="00E10D65"/>
    <w:rsid w:val="00E11A21"/>
    <w:rsid w:val="00E11BFD"/>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9E4"/>
    <w:rsid w:val="00E22AC6"/>
    <w:rsid w:val="00E22D0A"/>
    <w:rsid w:val="00E23079"/>
    <w:rsid w:val="00E23338"/>
    <w:rsid w:val="00E23C3E"/>
    <w:rsid w:val="00E243B9"/>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1D8"/>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995"/>
    <w:rsid w:val="00E44BCB"/>
    <w:rsid w:val="00E44C92"/>
    <w:rsid w:val="00E450BC"/>
    <w:rsid w:val="00E45767"/>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118"/>
    <w:rsid w:val="00E62982"/>
    <w:rsid w:val="00E62DA6"/>
    <w:rsid w:val="00E62F76"/>
    <w:rsid w:val="00E63065"/>
    <w:rsid w:val="00E63513"/>
    <w:rsid w:val="00E63B3F"/>
    <w:rsid w:val="00E645F9"/>
    <w:rsid w:val="00E64F5A"/>
    <w:rsid w:val="00E6548A"/>
    <w:rsid w:val="00E66C02"/>
    <w:rsid w:val="00E66DB7"/>
    <w:rsid w:val="00E66F50"/>
    <w:rsid w:val="00E674B6"/>
    <w:rsid w:val="00E67AAF"/>
    <w:rsid w:val="00E67C87"/>
    <w:rsid w:val="00E70B09"/>
    <w:rsid w:val="00E7135A"/>
    <w:rsid w:val="00E71647"/>
    <w:rsid w:val="00E71995"/>
    <w:rsid w:val="00E72157"/>
    <w:rsid w:val="00E72324"/>
    <w:rsid w:val="00E72363"/>
    <w:rsid w:val="00E728EC"/>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292"/>
    <w:rsid w:val="00E85AF4"/>
    <w:rsid w:val="00E85FE3"/>
    <w:rsid w:val="00E8639A"/>
    <w:rsid w:val="00E86A1C"/>
    <w:rsid w:val="00E87B44"/>
    <w:rsid w:val="00E90341"/>
    <w:rsid w:val="00E9034B"/>
    <w:rsid w:val="00E90435"/>
    <w:rsid w:val="00E904A1"/>
    <w:rsid w:val="00E909A1"/>
    <w:rsid w:val="00E90AAE"/>
    <w:rsid w:val="00E90BF5"/>
    <w:rsid w:val="00E90C6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4EDD"/>
    <w:rsid w:val="00E94FB2"/>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1E6"/>
    <w:rsid w:val="00EA36F6"/>
    <w:rsid w:val="00EA38D3"/>
    <w:rsid w:val="00EA3F91"/>
    <w:rsid w:val="00EA4125"/>
    <w:rsid w:val="00EA439B"/>
    <w:rsid w:val="00EA43C7"/>
    <w:rsid w:val="00EA440E"/>
    <w:rsid w:val="00EA5748"/>
    <w:rsid w:val="00EA5CF6"/>
    <w:rsid w:val="00EA6949"/>
    <w:rsid w:val="00EA7324"/>
    <w:rsid w:val="00EA73FD"/>
    <w:rsid w:val="00EA7418"/>
    <w:rsid w:val="00EA7CCB"/>
    <w:rsid w:val="00EB0381"/>
    <w:rsid w:val="00EB0684"/>
    <w:rsid w:val="00EB074F"/>
    <w:rsid w:val="00EB0F30"/>
    <w:rsid w:val="00EB1248"/>
    <w:rsid w:val="00EB1BDB"/>
    <w:rsid w:val="00EB1D82"/>
    <w:rsid w:val="00EB22F9"/>
    <w:rsid w:val="00EB2706"/>
    <w:rsid w:val="00EB3148"/>
    <w:rsid w:val="00EB3298"/>
    <w:rsid w:val="00EB3461"/>
    <w:rsid w:val="00EB3663"/>
    <w:rsid w:val="00EB3729"/>
    <w:rsid w:val="00EB3A15"/>
    <w:rsid w:val="00EB3CD5"/>
    <w:rsid w:val="00EB4FD2"/>
    <w:rsid w:val="00EB512D"/>
    <w:rsid w:val="00EB58C4"/>
    <w:rsid w:val="00EB58C7"/>
    <w:rsid w:val="00EB6135"/>
    <w:rsid w:val="00EB621B"/>
    <w:rsid w:val="00EB6310"/>
    <w:rsid w:val="00EB643B"/>
    <w:rsid w:val="00EB6D48"/>
    <w:rsid w:val="00EB6EA5"/>
    <w:rsid w:val="00EB73DA"/>
    <w:rsid w:val="00EB7A91"/>
    <w:rsid w:val="00EC07E1"/>
    <w:rsid w:val="00EC1AAF"/>
    <w:rsid w:val="00EC21BB"/>
    <w:rsid w:val="00EC2254"/>
    <w:rsid w:val="00EC261E"/>
    <w:rsid w:val="00EC27B1"/>
    <w:rsid w:val="00EC27D0"/>
    <w:rsid w:val="00EC28D1"/>
    <w:rsid w:val="00EC29C5"/>
    <w:rsid w:val="00EC30A6"/>
    <w:rsid w:val="00EC363B"/>
    <w:rsid w:val="00EC3F40"/>
    <w:rsid w:val="00EC3FEB"/>
    <w:rsid w:val="00EC4091"/>
    <w:rsid w:val="00EC4171"/>
    <w:rsid w:val="00EC444E"/>
    <w:rsid w:val="00EC488F"/>
    <w:rsid w:val="00EC48D3"/>
    <w:rsid w:val="00EC5A9B"/>
    <w:rsid w:val="00EC67B5"/>
    <w:rsid w:val="00EC751F"/>
    <w:rsid w:val="00ED0769"/>
    <w:rsid w:val="00ED0BC0"/>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A72"/>
    <w:rsid w:val="00ED6BC8"/>
    <w:rsid w:val="00ED707F"/>
    <w:rsid w:val="00ED709B"/>
    <w:rsid w:val="00ED7180"/>
    <w:rsid w:val="00ED76F1"/>
    <w:rsid w:val="00ED7AC1"/>
    <w:rsid w:val="00EE08C0"/>
    <w:rsid w:val="00EE1136"/>
    <w:rsid w:val="00EE1770"/>
    <w:rsid w:val="00EE18C7"/>
    <w:rsid w:val="00EE2248"/>
    <w:rsid w:val="00EE3202"/>
    <w:rsid w:val="00EE33A5"/>
    <w:rsid w:val="00EE343D"/>
    <w:rsid w:val="00EE3A90"/>
    <w:rsid w:val="00EE3CD4"/>
    <w:rsid w:val="00EE40F7"/>
    <w:rsid w:val="00EE47AC"/>
    <w:rsid w:val="00EE49F2"/>
    <w:rsid w:val="00EE4D65"/>
    <w:rsid w:val="00EE57BF"/>
    <w:rsid w:val="00EE66F7"/>
    <w:rsid w:val="00EE716D"/>
    <w:rsid w:val="00EE7666"/>
    <w:rsid w:val="00EF017A"/>
    <w:rsid w:val="00EF0454"/>
    <w:rsid w:val="00EF16AF"/>
    <w:rsid w:val="00EF20F9"/>
    <w:rsid w:val="00EF2999"/>
    <w:rsid w:val="00EF2B02"/>
    <w:rsid w:val="00EF2B19"/>
    <w:rsid w:val="00EF2E2C"/>
    <w:rsid w:val="00EF3032"/>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2DE"/>
    <w:rsid w:val="00EF7378"/>
    <w:rsid w:val="00EF76F3"/>
    <w:rsid w:val="00EF7A64"/>
    <w:rsid w:val="00F001E4"/>
    <w:rsid w:val="00F00E5F"/>
    <w:rsid w:val="00F0143D"/>
    <w:rsid w:val="00F01BEA"/>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752"/>
    <w:rsid w:val="00F13D21"/>
    <w:rsid w:val="00F1416F"/>
    <w:rsid w:val="00F14203"/>
    <w:rsid w:val="00F1423B"/>
    <w:rsid w:val="00F14547"/>
    <w:rsid w:val="00F1464F"/>
    <w:rsid w:val="00F1490F"/>
    <w:rsid w:val="00F14DCC"/>
    <w:rsid w:val="00F14F56"/>
    <w:rsid w:val="00F15666"/>
    <w:rsid w:val="00F15916"/>
    <w:rsid w:val="00F15ED9"/>
    <w:rsid w:val="00F177AE"/>
    <w:rsid w:val="00F17A4D"/>
    <w:rsid w:val="00F202FA"/>
    <w:rsid w:val="00F20BDA"/>
    <w:rsid w:val="00F2183E"/>
    <w:rsid w:val="00F21A4C"/>
    <w:rsid w:val="00F21B8F"/>
    <w:rsid w:val="00F21E53"/>
    <w:rsid w:val="00F21E86"/>
    <w:rsid w:val="00F22398"/>
    <w:rsid w:val="00F22920"/>
    <w:rsid w:val="00F23144"/>
    <w:rsid w:val="00F23726"/>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05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A28"/>
    <w:rsid w:val="00F40A9D"/>
    <w:rsid w:val="00F40BCB"/>
    <w:rsid w:val="00F40D32"/>
    <w:rsid w:val="00F40E1D"/>
    <w:rsid w:val="00F40F33"/>
    <w:rsid w:val="00F4133A"/>
    <w:rsid w:val="00F4169B"/>
    <w:rsid w:val="00F418DD"/>
    <w:rsid w:val="00F4325A"/>
    <w:rsid w:val="00F432EC"/>
    <w:rsid w:val="00F4385D"/>
    <w:rsid w:val="00F43B67"/>
    <w:rsid w:val="00F43CCB"/>
    <w:rsid w:val="00F44881"/>
    <w:rsid w:val="00F44D57"/>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5F68"/>
    <w:rsid w:val="00F5606F"/>
    <w:rsid w:val="00F56804"/>
    <w:rsid w:val="00F56E8B"/>
    <w:rsid w:val="00F57A3D"/>
    <w:rsid w:val="00F600A3"/>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20E"/>
    <w:rsid w:val="00F81390"/>
    <w:rsid w:val="00F813F9"/>
    <w:rsid w:val="00F81615"/>
    <w:rsid w:val="00F8191B"/>
    <w:rsid w:val="00F82180"/>
    <w:rsid w:val="00F8292B"/>
    <w:rsid w:val="00F82A05"/>
    <w:rsid w:val="00F83726"/>
    <w:rsid w:val="00F83F8E"/>
    <w:rsid w:val="00F843A4"/>
    <w:rsid w:val="00F8466F"/>
    <w:rsid w:val="00F84E0B"/>
    <w:rsid w:val="00F850A0"/>
    <w:rsid w:val="00F85E35"/>
    <w:rsid w:val="00F85E94"/>
    <w:rsid w:val="00F86516"/>
    <w:rsid w:val="00F86D1C"/>
    <w:rsid w:val="00F87227"/>
    <w:rsid w:val="00F87874"/>
    <w:rsid w:val="00F87F6B"/>
    <w:rsid w:val="00F9033D"/>
    <w:rsid w:val="00F90DFC"/>
    <w:rsid w:val="00F90F33"/>
    <w:rsid w:val="00F90F99"/>
    <w:rsid w:val="00F91A6A"/>
    <w:rsid w:val="00F91AC3"/>
    <w:rsid w:val="00F929B3"/>
    <w:rsid w:val="00F92E92"/>
    <w:rsid w:val="00F9310E"/>
    <w:rsid w:val="00F931FC"/>
    <w:rsid w:val="00F945BF"/>
    <w:rsid w:val="00F94662"/>
    <w:rsid w:val="00F9468C"/>
    <w:rsid w:val="00F94DF5"/>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3E3E"/>
    <w:rsid w:val="00FA44B8"/>
    <w:rsid w:val="00FA47C8"/>
    <w:rsid w:val="00FA5299"/>
    <w:rsid w:val="00FA537E"/>
    <w:rsid w:val="00FA5653"/>
    <w:rsid w:val="00FA588B"/>
    <w:rsid w:val="00FA5F79"/>
    <w:rsid w:val="00FA6319"/>
    <w:rsid w:val="00FA632A"/>
    <w:rsid w:val="00FA639F"/>
    <w:rsid w:val="00FA7E4E"/>
    <w:rsid w:val="00FB0584"/>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3E"/>
    <w:rsid w:val="00FB708E"/>
    <w:rsid w:val="00FB76F4"/>
    <w:rsid w:val="00FB7C28"/>
    <w:rsid w:val="00FB7F95"/>
    <w:rsid w:val="00FC0076"/>
    <w:rsid w:val="00FC0633"/>
    <w:rsid w:val="00FC0964"/>
    <w:rsid w:val="00FC174F"/>
    <w:rsid w:val="00FC21EB"/>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8B2"/>
    <w:rsid w:val="00FC7B87"/>
    <w:rsid w:val="00FD0070"/>
    <w:rsid w:val="00FD0C11"/>
    <w:rsid w:val="00FD0F1A"/>
    <w:rsid w:val="00FD115A"/>
    <w:rsid w:val="00FD175F"/>
    <w:rsid w:val="00FD21D9"/>
    <w:rsid w:val="00FD24B8"/>
    <w:rsid w:val="00FD2727"/>
    <w:rsid w:val="00FD28F6"/>
    <w:rsid w:val="00FD2E78"/>
    <w:rsid w:val="00FD36AA"/>
    <w:rsid w:val="00FD39CE"/>
    <w:rsid w:val="00FD3CEC"/>
    <w:rsid w:val="00FD418C"/>
    <w:rsid w:val="00FD4780"/>
    <w:rsid w:val="00FD52A0"/>
    <w:rsid w:val="00FD5585"/>
    <w:rsid w:val="00FD5729"/>
    <w:rsid w:val="00FD5731"/>
    <w:rsid w:val="00FD5A44"/>
    <w:rsid w:val="00FD6212"/>
    <w:rsid w:val="00FD63E8"/>
    <w:rsid w:val="00FD63F9"/>
    <w:rsid w:val="00FD65C6"/>
    <w:rsid w:val="00FD69E7"/>
    <w:rsid w:val="00FD760B"/>
    <w:rsid w:val="00FE0FAD"/>
    <w:rsid w:val="00FE22EE"/>
    <w:rsid w:val="00FE25A2"/>
    <w:rsid w:val="00FE3B7A"/>
    <w:rsid w:val="00FE3F17"/>
    <w:rsid w:val="00FE422E"/>
    <w:rsid w:val="00FE46F2"/>
    <w:rsid w:val="00FE4A80"/>
    <w:rsid w:val="00FE511C"/>
    <w:rsid w:val="00FE5179"/>
    <w:rsid w:val="00FE55EA"/>
    <w:rsid w:val="00FE56D4"/>
    <w:rsid w:val="00FE695C"/>
    <w:rsid w:val="00FE6C70"/>
    <w:rsid w:val="00FE6F47"/>
    <w:rsid w:val="00FE72B2"/>
    <w:rsid w:val="00FE7BA4"/>
    <w:rsid w:val="00FE7E70"/>
    <w:rsid w:val="00FE7EFD"/>
    <w:rsid w:val="00FF06E9"/>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2F1E01BC-4A26-44BA-89ED-C47984E6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9"/>
    <w:rsid w:val="00755136"/>
    <w:pPr>
      <w:overflowPunct/>
      <w:autoSpaceDE/>
      <w:autoSpaceDN/>
      <w:adjustRightInd/>
      <w:snapToGrid w:val="0"/>
      <w:textAlignment w:val="auto"/>
    </w:pPr>
  </w:style>
  <w:style w:type="character" w:customStyle="1" w:styleId="Char9">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a"/>
    <w:qFormat/>
    <w:rsid w:val="00755136"/>
    <w:pPr>
      <w:spacing w:before="240" w:after="60"/>
      <w:outlineLvl w:val="0"/>
    </w:pPr>
    <w:rPr>
      <w:rFonts w:ascii="Courier New" w:hAnsi="Courier New"/>
      <w:lang w:val="nb-NO" w:eastAsia="ja-JP"/>
    </w:rPr>
  </w:style>
  <w:style w:type="character" w:customStyle="1" w:styleId="Chara">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b"/>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b">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1">
    <w:name w:val="Char Char241"/>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1">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3901F-3DF2-4D5A-9B26-61782259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12842</TotalTime>
  <Pages>7</Pages>
  <Words>2218</Words>
  <Characters>12645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Gaoxiang</cp:lastModifiedBy>
  <cp:revision>38</cp:revision>
  <cp:lastPrinted>2010-01-07T02:23:00Z</cp:lastPrinted>
  <dcterms:created xsi:type="dcterms:W3CDTF">2023-01-28T10:11:00Z</dcterms:created>
  <dcterms:modified xsi:type="dcterms:W3CDTF">2023-11-03T13:11:00Z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(3)qGsGt2rmHv0x38cVmFmN0zbrHY88T1xgkeZMZj4icyzAceGNkmnU0cu53V685aCSxEt7337F
U9Ja90+WTy6Gxwt7RScemtiPa9TE19FPvD/9sW1QDTMB394HDRJBP3dfT07InXlAc/EWwlVK
oagCfvrCIW68iD9nOY98mva4kOVER5ypUjAeFV4x1pBWPnZht86EjV6Nl7cshysnXHa3kJV3
jB6iyFkVZTV8xL2D8n</vt:lpwstr>
  </property>
  <property fmtid="{D5CDD505-2E9C-101B-9397-08002B2CF9AE}" pid="15" name="_2015_ms_pID_725343_00">
    <vt:lpwstr>_2015_ms_pID_725343</vt:lpwstr>
  </property>
  <property fmtid="{D5CDD505-2E9C-101B-9397-08002B2CF9AE}" pid="16" name="_2015_ms_pID_7253431">
    <vt:lpwstr>bGVTSvDTRAKeWocWqiwTb3UcipBCabw8QiAndhfZpr0yhBgYzeJN/q
4quavZUHaj3WKu/AeV8K7jxEHrr2ZwWtAgjfUwQt4cgy9RYg9E8AiQNLb0IZOGxqvDYSd+nU
gqRqOe02vUBHns8ukQSQHfPOz01h5EXptPftcrs9JTz/R+TBTQOGzP+0X9+3Hv66MB8JdFYu
+bO6DwTWnbzddffwfdU45UOtfbi3XkruBvRX</vt:lpwstr>
  </property>
  <property fmtid="{D5CDD505-2E9C-101B-9397-08002B2CF9AE}" pid="17" name="_2015_ms_pID_7253431_00">
    <vt:lpwstr>_2015_ms_pID_7253431</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